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4EB" w:rsidRDefault="004E2D88">
      <w:pPr>
        <w:widowControl w:val="0"/>
        <w:spacing w:line="276" w:lineRule="auto"/>
        <w:ind w:left="-992" w:right="-837"/>
        <w:jc w:val="center"/>
        <w:rPr>
          <w:rFonts w:ascii="Arial" w:eastAsia="Arial" w:hAnsi="Arial" w:cs="Arial"/>
          <w:b/>
          <w:color w:val="000000"/>
          <w:sz w:val="22"/>
          <w:szCs w:val="22"/>
        </w:rPr>
      </w:pPr>
      <w:r>
        <w:rPr>
          <w:rFonts w:ascii="Arial" w:eastAsia="Arial" w:hAnsi="Arial" w:cs="Arial"/>
          <w:b/>
          <w:color w:val="000000"/>
          <w:sz w:val="22"/>
          <w:szCs w:val="22"/>
        </w:rPr>
        <w:t>ANEXO I</w:t>
      </w:r>
    </w:p>
    <w:p w:rsidR="007204EB" w:rsidRDefault="004E2D88">
      <w:pPr>
        <w:pBdr>
          <w:top w:val="nil"/>
          <w:left w:val="nil"/>
          <w:bottom w:val="nil"/>
          <w:right w:val="nil"/>
          <w:between w:val="nil"/>
        </w:pBdr>
        <w:spacing w:line="276" w:lineRule="auto"/>
        <w:ind w:left="-992" w:right="-837"/>
        <w:jc w:val="center"/>
        <w:rPr>
          <w:rFonts w:ascii="Arial" w:eastAsia="Arial" w:hAnsi="Arial" w:cs="Arial"/>
          <w:b/>
          <w:sz w:val="22"/>
          <w:szCs w:val="22"/>
        </w:rPr>
      </w:pPr>
      <w:r>
        <w:rPr>
          <w:rFonts w:ascii="Arial" w:eastAsia="Arial" w:hAnsi="Arial" w:cs="Arial"/>
          <w:b/>
          <w:color w:val="000000"/>
          <w:sz w:val="22"/>
          <w:szCs w:val="22"/>
        </w:rPr>
        <w:t>TERMO DE F</w:t>
      </w:r>
      <w:r>
        <w:rPr>
          <w:rFonts w:ascii="Arial" w:eastAsia="Arial" w:hAnsi="Arial" w:cs="Arial"/>
          <w:b/>
          <w:sz w:val="22"/>
          <w:szCs w:val="22"/>
        </w:rPr>
        <w:t>OMENTO 202XTRXXXXXX</w:t>
      </w:r>
    </w:p>
    <w:p w:rsidR="007204EB" w:rsidRDefault="004E2D88">
      <w:pPr>
        <w:pBdr>
          <w:top w:val="nil"/>
          <w:left w:val="nil"/>
          <w:bottom w:val="nil"/>
          <w:right w:val="nil"/>
          <w:between w:val="nil"/>
        </w:pBdr>
        <w:spacing w:line="276" w:lineRule="auto"/>
        <w:ind w:left="-992" w:right="-837"/>
        <w:jc w:val="center"/>
        <w:rPr>
          <w:rFonts w:ascii="Arial" w:eastAsia="Arial" w:hAnsi="Arial" w:cs="Arial"/>
          <w:sz w:val="22"/>
          <w:szCs w:val="22"/>
        </w:rPr>
      </w:pPr>
      <w:r>
        <w:rPr>
          <w:rFonts w:ascii="Arial" w:eastAsia="Arial" w:hAnsi="Arial" w:cs="Arial"/>
          <w:sz w:val="22"/>
          <w:szCs w:val="22"/>
        </w:rPr>
        <w:t>Processo XXX XXX/202X</w:t>
      </w:r>
    </w:p>
    <w:p w:rsidR="007204EB" w:rsidRDefault="007204EB">
      <w:pPr>
        <w:pBdr>
          <w:top w:val="nil"/>
          <w:left w:val="nil"/>
          <w:bottom w:val="nil"/>
          <w:right w:val="nil"/>
          <w:between w:val="nil"/>
        </w:pBdr>
        <w:spacing w:line="276" w:lineRule="auto"/>
        <w:ind w:left="-992" w:right="-837"/>
        <w:rPr>
          <w:rFonts w:ascii="Arial" w:eastAsia="Arial" w:hAnsi="Arial" w:cs="Arial"/>
          <w:color w:val="FF0000"/>
          <w:sz w:val="22"/>
          <w:szCs w:val="22"/>
        </w:rPr>
      </w:pPr>
    </w:p>
    <w:p w:rsidR="007204EB" w:rsidRDefault="004E2D88">
      <w:pPr>
        <w:widowControl w:val="0"/>
        <w:spacing w:line="276" w:lineRule="auto"/>
        <w:ind w:left="2976" w:right="-857"/>
        <w:jc w:val="both"/>
        <w:rPr>
          <w:rFonts w:ascii="Arial" w:eastAsia="Arial" w:hAnsi="Arial" w:cs="Arial"/>
          <w:color w:val="000000"/>
          <w:sz w:val="22"/>
          <w:szCs w:val="22"/>
        </w:rPr>
      </w:pPr>
      <w:r>
        <w:rPr>
          <w:rFonts w:ascii="Arial" w:eastAsia="Arial" w:hAnsi="Arial" w:cs="Arial"/>
          <w:sz w:val="22"/>
          <w:szCs w:val="22"/>
        </w:rPr>
        <w:t>TERMO DE FOMENTO QUE ENTRE SI CELEBRAM O ESTADO DE SANTA CATARINA, POR INTERMÉDIO DA SECRETARIA DE ESTADO DA ASSISTÊNCIA SOCIAL, MULHER E FAMÍLIA - SAS,</w:t>
      </w:r>
      <w:r>
        <w:rPr>
          <w:rFonts w:ascii="Arial" w:eastAsia="Arial" w:hAnsi="Arial" w:cs="Arial"/>
          <w:i/>
          <w:sz w:val="22"/>
          <w:szCs w:val="22"/>
        </w:rPr>
        <w:t xml:space="preserve"> </w:t>
      </w:r>
      <w:r>
        <w:rPr>
          <w:rFonts w:ascii="Arial" w:eastAsia="Arial" w:hAnsi="Arial" w:cs="Arial"/>
          <w:sz w:val="22"/>
          <w:szCs w:val="22"/>
        </w:rPr>
        <w:t>E A ORGANIZAÇÃO DA SOCIEDADE CIVIL DENOMINADA [NOME DA OSC], PARA OS FINS QUE ESPECIFICA.</w:t>
      </w:r>
    </w:p>
    <w:p w:rsidR="007204EB" w:rsidRDefault="007204EB">
      <w:pPr>
        <w:pBdr>
          <w:top w:val="nil"/>
          <w:left w:val="nil"/>
          <w:bottom w:val="nil"/>
          <w:right w:val="nil"/>
          <w:between w:val="nil"/>
        </w:pBdr>
        <w:spacing w:line="276" w:lineRule="auto"/>
        <w:ind w:left="-992" w:right="-837"/>
        <w:jc w:val="both"/>
        <w:rPr>
          <w:rFonts w:ascii="Arial" w:eastAsia="Arial" w:hAnsi="Arial" w:cs="Arial"/>
          <w:color w:val="000000"/>
          <w:sz w:val="22"/>
          <w:szCs w:val="22"/>
        </w:rPr>
      </w:pPr>
    </w:p>
    <w:p w:rsidR="007204EB" w:rsidRDefault="004E2D88">
      <w:pPr>
        <w:widowControl w:val="0"/>
        <w:spacing w:line="276" w:lineRule="auto"/>
        <w:ind w:left="-992" w:right="-857"/>
        <w:jc w:val="both"/>
        <w:rPr>
          <w:rFonts w:ascii="Arial" w:eastAsia="Arial" w:hAnsi="Arial" w:cs="Arial"/>
          <w:sz w:val="22"/>
          <w:szCs w:val="22"/>
        </w:rPr>
      </w:pPr>
      <w:r>
        <w:rPr>
          <w:rFonts w:ascii="Arial" w:eastAsia="Arial" w:hAnsi="Arial" w:cs="Arial"/>
          <w:sz w:val="22"/>
          <w:szCs w:val="22"/>
        </w:rPr>
        <w:t xml:space="preserve">O Estado de Santa Catarina, por meio da </w:t>
      </w:r>
      <w:r>
        <w:rPr>
          <w:rFonts w:ascii="Arial" w:eastAsia="Arial" w:hAnsi="Arial" w:cs="Arial"/>
          <w:b/>
          <w:sz w:val="22"/>
          <w:szCs w:val="22"/>
        </w:rPr>
        <w:t>SECRETARIA DE ESTADO DA ASSISTÊNCIA SOCIAL, MULHER E FAMÍLIA -SAS,</w:t>
      </w:r>
      <w:r>
        <w:rPr>
          <w:rFonts w:ascii="Arial" w:eastAsia="Arial" w:hAnsi="Arial" w:cs="Arial"/>
          <w:sz w:val="22"/>
          <w:szCs w:val="22"/>
        </w:rPr>
        <w:t xml:space="preserve"> inscrita no CNPJ sob o n° 05.509.770.0001-88, doravante denominada </w:t>
      </w:r>
      <w:r>
        <w:rPr>
          <w:rFonts w:ascii="Arial" w:eastAsia="Arial" w:hAnsi="Arial" w:cs="Arial"/>
          <w:b/>
          <w:sz w:val="22"/>
          <w:szCs w:val="22"/>
        </w:rPr>
        <w:t>CONCEDENTE</w:t>
      </w:r>
      <w:r>
        <w:rPr>
          <w:rFonts w:ascii="Arial" w:eastAsia="Arial" w:hAnsi="Arial" w:cs="Arial"/>
          <w:sz w:val="22"/>
          <w:szCs w:val="22"/>
        </w:rPr>
        <w:t xml:space="preserve">, com sede na Rua Dr. Fúlvio Aducci, 767, Estreito, no Município Florianópolis/SC, CEP: 88.075-001, neste ato representado pela Secretária de Estado, a Sra. Adeliana Dal Pont, portadora do CPF n° 445.XXX.XXX- e a [nome da OSC], organização da sociedade civil, inscrita no CNPJ sob o nº XXX.XXX.XXXX-XX doravante denominada </w:t>
      </w:r>
      <w:r>
        <w:rPr>
          <w:rFonts w:ascii="Arial" w:eastAsia="Arial" w:hAnsi="Arial" w:cs="Arial"/>
          <w:b/>
          <w:sz w:val="22"/>
          <w:szCs w:val="22"/>
        </w:rPr>
        <w:t>PARCEIRA</w:t>
      </w:r>
      <w:r>
        <w:rPr>
          <w:rFonts w:ascii="Arial" w:eastAsia="Arial" w:hAnsi="Arial" w:cs="Arial"/>
          <w:sz w:val="22"/>
          <w:szCs w:val="22"/>
        </w:rPr>
        <w:t>, situada à [endereço da OSC], neste ato representada pelo(a) seu(sua) Presidente, [nome do(a) Presidente da OSC]</w:t>
      </w:r>
      <w:r>
        <w:rPr>
          <w:rFonts w:ascii="Arial" w:eastAsia="Arial" w:hAnsi="Arial" w:cs="Arial"/>
          <w:b/>
          <w:sz w:val="22"/>
          <w:szCs w:val="22"/>
        </w:rPr>
        <w:t xml:space="preserve">, </w:t>
      </w:r>
      <w:r>
        <w:rPr>
          <w:rFonts w:ascii="Arial" w:eastAsia="Arial" w:hAnsi="Arial" w:cs="Arial"/>
          <w:sz w:val="22"/>
          <w:szCs w:val="22"/>
        </w:rPr>
        <w:t xml:space="preserve">[CPF do(a) Presidente da OSC]. </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sz w:val="22"/>
          <w:szCs w:val="22"/>
        </w:rPr>
        <w:t>RESOLVEM celebrar o presente TERMO DE FOMENTO, decorrente do Edital de Chamamento Público nº 00X, de XXXX de XXX de 202X , tendo em vista o que consta do Processo nº XXXX/202X e em observância às disposições da Lei nº 13.019, de 31 de julho de 2014, e do Decreto nº 1.196, de 21 de junho de 2017, e sujeitando-se, no que couber, às normas já referidas bem como ao Plano Plurianual, à Lei de Diretrizes Orçamentárias, e às demais normas específicas em vigor, mediante as cláusulas e condições a seguir enunciadas:</w:t>
      </w:r>
    </w:p>
    <w:p w:rsidR="007204EB" w:rsidRDefault="007204EB">
      <w:pPr>
        <w:spacing w:line="276" w:lineRule="auto"/>
        <w:ind w:left="-992" w:right="-837"/>
        <w:jc w:val="both"/>
        <w:rPr>
          <w:rFonts w:ascii="Arial" w:eastAsia="Arial" w:hAnsi="Arial" w:cs="Arial"/>
          <w:b/>
          <w:color w:val="FF0000"/>
          <w:sz w:val="22"/>
          <w:szCs w:val="22"/>
        </w:rPr>
      </w:pPr>
    </w:p>
    <w:p w:rsidR="007204EB" w:rsidRDefault="004E2D88">
      <w:pPr>
        <w:spacing w:line="276" w:lineRule="auto"/>
        <w:ind w:left="-992" w:right="-837"/>
        <w:jc w:val="both"/>
        <w:rPr>
          <w:rFonts w:ascii="Arial" w:eastAsia="Arial" w:hAnsi="Arial" w:cs="Arial"/>
          <w:b/>
          <w:sz w:val="22"/>
          <w:szCs w:val="22"/>
        </w:rPr>
      </w:pPr>
      <w:r>
        <w:rPr>
          <w:rFonts w:ascii="Arial" w:eastAsia="Arial" w:hAnsi="Arial" w:cs="Arial"/>
          <w:b/>
          <w:sz w:val="22"/>
          <w:szCs w:val="22"/>
        </w:rPr>
        <w:t>CLÁUSULA PRIMEIRA – DO OBJETO E DA FINALIDADE</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sz w:val="22"/>
          <w:szCs w:val="22"/>
        </w:rPr>
        <w:t>O objeto do presente Termo de Fomento é [descrição e finalidade do objeto e suas especificações necessárias e suficientes], conforme especificações estabelecidas no plano de trabalho em Anexo e suas alterações, parte integrante e indissociável deste este instrumento.</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b/>
          <w:sz w:val="22"/>
          <w:szCs w:val="22"/>
        </w:rPr>
      </w:pPr>
      <w:r>
        <w:rPr>
          <w:rFonts w:ascii="Arial" w:eastAsia="Arial" w:hAnsi="Arial" w:cs="Arial"/>
          <w:b/>
          <w:sz w:val="22"/>
          <w:szCs w:val="22"/>
        </w:rPr>
        <w:t>CLÁUSULA SEGUNDA - DO PLANO DE TRABALHO</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sz w:val="22"/>
          <w:szCs w:val="22"/>
        </w:rPr>
        <w:t>Para o alcance do objeto pactuado, os partícipes se obrigam a cumprir o plano de trabalho que, independente de transcrição, é parte integrante e indissociável do presente Termo de Fomento, bem como toda documentação técnica que dele resulte, cujos dados neles contidos acatam os partícipes.</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b/>
          <w:sz w:val="22"/>
          <w:szCs w:val="22"/>
        </w:rPr>
      </w:pPr>
      <w:r>
        <w:rPr>
          <w:rFonts w:ascii="Arial" w:eastAsia="Arial" w:hAnsi="Arial" w:cs="Arial"/>
          <w:b/>
          <w:sz w:val="22"/>
          <w:szCs w:val="22"/>
          <w:highlight w:val="white"/>
        </w:rPr>
        <w:t>Subcláusula Única</w:t>
      </w:r>
      <w:r>
        <w:rPr>
          <w:rFonts w:ascii="Arial" w:eastAsia="Arial" w:hAnsi="Arial" w:cs="Arial"/>
          <w:sz w:val="22"/>
          <w:szCs w:val="22"/>
          <w:highlight w:val="white"/>
        </w:rPr>
        <w:t>.</w:t>
      </w:r>
      <w:r>
        <w:rPr>
          <w:rFonts w:ascii="Arial" w:eastAsia="Arial" w:hAnsi="Arial" w:cs="Arial"/>
          <w:sz w:val="22"/>
          <w:szCs w:val="22"/>
        </w:rPr>
        <w:t xml:space="preserve"> As alterações do plano de trabalho devem ser precedidas de justificativa, cabendo, por certidão de apostilamento, o remanejamento de despesas e </w:t>
      </w:r>
      <w:r>
        <w:rPr>
          <w:rFonts w:ascii="Arial" w:eastAsia="Arial" w:hAnsi="Arial" w:cs="Arial"/>
          <w:sz w:val="22"/>
          <w:szCs w:val="22"/>
          <w:highlight w:val="white"/>
        </w:rPr>
        <w:t>a autorização de utilização do saldo existente após a execução do plano de trabalho, permitida quando necessária à execução do objeto e ao alcance dos resultados esperados, conforme incisos III e V do art. 31 do Decreto nº 1.196, de 2017, nos</w:t>
      </w:r>
      <w:r>
        <w:rPr>
          <w:rFonts w:ascii="Arial" w:eastAsia="Arial" w:hAnsi="Arial" w:cs="Arial"/>
          <w:sz w:val="22"/>
          <w:szCs w:val="22"/>
        </w:rPr>
        <w:t xml:space="preserve"> demais casos, as alterações deverão ocorrer por meio de termo aditivo. Nos casos omissos se aplicará subsidiariamente a Lei 14.133/2022.</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b/>
          <w:sz w:val="22"/>
          <w:szCs w:val="22"/>
        </w:rPr>
      </w:pPr>
      <w:r>
        <w:rPr>
          <w:rFonts w:ascii="Arial" w:eastAsia="Arial" w:hAnsi="Arial" w:cs="Arial"/>
          <w:b/>
          <w:sz w:val="22"/>
          <w:szCs w:val="22"/>
        </w:rPr>
        <w:t>CLÁUSULA TERCEIRA – DO PRAZO DE VIGÊNCIA</w:t>
      </w:r>
    </w:p>
    <w:p w:rsidR="007204EB" w:rsidRDefault="007204EB">
      <w:pPr>
        <w:spacing w:line="276" w:lineRule="auto"/>
        <w:ind w:left="-992" w:right="-837"/>
        <w:jc w:val="both"/>
        <w:rPr>
          <w:rFonts w:ascii="Arial" w:eastAsia="Arial" w:hAnsi="Arial" w:cs="Arial"/>
          <w:b/>
          <w:sz w:val="22"/>
          <w:szCs w:val="22"/>
          <w:highlight w:val="white"/>
        </w:rPr>
      </w:pPr>
    </w:p>
    <w:p w:rsidR="007204EB" w:rsidRDefault="004E2D88">
      <w:pPr>
        <w:widowControl w:val="0"/>
        <w:spacing w:line="276" w:lineRule="auto"/>
        <w:ind w:left="-992" w:right="-857"/>
        <w:jc w:val="both"/>
        <w:rPr>
          <w:rFonts w:ascii="Arial" w:eastAsia="Arial" w:hAnsi="Arial" w:cs="Arial"/>
          <w:sz w:val="22"/>
          <w:szCs w:val="22"/>
        </w:rPr>
      </w:pPr>
      <w:r>
        <w:rPr>
          <w:rFonts w:ascii="Arial" w:eastAsia="Arial" w:hAnsi="Arial" w:cs="Arial"/>
          <w:sz w:val="22"/>
          <w:szCs w:val="22"/>
          <w:highlight w:val="white"/>
        </w:rPr>
        <w:t>O prazo de vigência deste Termo de Fomento será de [inserir o prazo de vigência da parceria, cujo término deverá ser fixado de acordo com a data limite para a conclusão da última etapa da execução do objeto, limitada ao prazo máximo de 5 anos],</w:t>
      </w:r>
      <w:r>
        <w:rPr>
          <w:rFonts w:ascii="Arial" w:eastAsia="Arial" w:hAnsi="Arial" w:cs="Arial"/>
          <w:sz w:val="22"/>
          <w:szCs w:val="22"/>
        </w:rPr>
        <w:t xml:space="preserve"> a partir da data da publicação do extrato deste instrumento no Diário Oficial do Estado (DOESC), podendo ser prorrogado nos casos e condições previstos no artigo 55 da Lei nº 13.019, de 2014, § 3º do art. 31, e art. 32 do Decreto nº 1.196, de 2017. </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rPr>
        <w:t xml:space="preserve">Subcláusula Única. </w:t>
      </w:r>
      <w:r>
        <w:rPr>
          <w:rFonts w:ascii="Arial" w:eastAsia="Arial" w:hAnsi="Arial" w:cs="Arial"/>
          <w:sz w:val="22"/>
          <w:szCs w:val="22"/>
        </w:rPr>
        <w:t>A prorrogação de ofício da vigência deve ser realizada antes da extinção da parceria, quando a Administração Pública Estadual der causa ao atraso no repasse dos recursos financeiros, limitada ao exato período do atraso verificado.</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b/>
          <w:sz w:val="22"/>
          <w:szCs w:val="22"/>
        </w:rPr>
      </w:pPr>
      <w:r>
        <w:rPr>
          <w:rFonts w:ascii="Arial" w:eastAsia="Arial" w:hAnsi="Arial" w:cs="Arial"/>
          <w:b/>
          <w:sz w:val="22"/>
          <w:szCs w:val="22"/>
        </w:rPr>
        <w:t>CLÁUSULA QUARTA – DOS RECURSOS FINANCEIROS</w:t>
      </w:r>
    </w:p>
    <w:p w:rsidR="007204EB" w:rsidRDefault="007204EB">
      <w:pPr>
        <w:spacing w:line="276" w:lineRule="auto"/>
        <w:ind w:left="-992" w:right="-837"/>
        <w:jc w:val="both"/>
        <w:rPr>
          <w:rFonts w:ascii="Arial" w:eastAsia="Arial" w:hAnsi="Arial" w:cs="Arial"/>
          <w:b/>
          <w:sz w:val="22"/>
          <w:szCs w:val="22"/>
        </w:rPr>
      </w:pPr>
    </w:p>
    <w:p w:rsidR="007204EB" w:rsidRDefault="004E2D88">
      <w:pPr>
        <w:shd w:val="clear" w:color="auto" w:fill="FFFFFF"/>
        <w:spacing w:line="276" w:lineRule="auto"/>
        <w:ind w:left="-992" w:right="-837"/>
        <w:jc w:val="both"/>
        <w:rPr>
          <w:rFonts w:ascii="Arial" w:eastAsia="Arial" w:hAnsi="Arial" w:cs="Arial"/>
          <w:sz w:val="22"/>
          <w:szCs w:val="22"/>
        </w:rPr>
      </w:pPr>
      <w:r>
        <w:rPr>
          <w:rFonts w:ascii="Arial" w:eastAsia="Arial" w:hAnsi="Arial" w:cs="Arial"/>
          <w:sz w:val="22"/>
          <w:szCs w:val="22"/>
        </w:rPr>
        <w:t xml:space="preserve">Para a execução do objeto, serão disponibilizados recursos em conta bancária específica ativada pela Parceira no valor total de [inserir o valor que será repassado, numericamente e por extenso], à conta da ação orçamentária [inserir a especificação da ação orçamentária], [inserir o elemento de despesa], [inserir a unidade gestora], [inserir a fonte], [inserir a subação], [inserir o número e data da nota de empenho], conforme cronograma de desembolso da nota de empenho, e observando-se o disposto no art. 34 do Decreto nº 1.196, de 2017. </w:t>
      </w:r>
    </w:p>
    <w:p w:rsidR="007204EB" w:rsidRDefault="004E2D88">
      <w:pPr>
        <w:shd w:val="clear" w:color="auto" w:fill="FFFFFF"/>
        <w:spacing w:line="276" w:lineRule="auto"/>
        <w:ind w:left="-992" w:right="-837"/>
        <w:jc w:val="both"/>
        <w:rPr>
          <w:rFonts w:ascii="Arial" w:eastAsia="Arial" w:hAnsi="Arial" w:cs="Arial"/>
          <w:sz w:val="22"/>
          <w:szCs w:val="22"/>
          <w:highlight w:val="white"/>
        </w:rPr>
      </w:pPr>
      <w:r>
        <w:rPr>
          <w:rFonts w:ascii="Arial" w:eastAsia="Arial" w:hAnsi="Arial" w:cs="Arial"/>
          <w:sz w:val="22"/>
          <w:szCs w:val="22"/>
          <w:highlight w:val="white"/>
        </w:rPr>
        <w:t xml:space="preserve">[Poderá ser acrescida eventual contrapartida, prestada pela OSC, nos termos do artigo 35, do Decreto Estadual nº 1.196/2017]. </w:t>
      </w:r>
    </w:p>
    <w:p w:rsidR="007204EB" w:rsidRDefault="007204EB">
      <w:pPr>
        <w:shd w:val="clear" w:color="auto" w:fill="FFFFFF"/>
        <w:spacing w:line="276" w:lineRule="auto"/>
        <w:ind w:left="-992" w:right="-837"/>
        <w:jc w:val="both"/>
        <w:rPr>
          <w:rFonts w:ascii="Arial" w:eastAsia="Arial" w:hAnsi="Arial" w:cs="Arial"/>
          <w:sz w:val="22"/>
          <w:szCs w:val="22"/>
          <w:highlight w:val="white"/>
        </w:rPr>
      </w:pPr>
    </w:p>
    <w:p w:rsidR="007204EB" w:rsidRDefault="004E2D88">
      <w:pPr>
        <w:shd w:val="clear" w:color="auto" w:fill="FFFFFF"/>
        <w:spacing w:line="276" w:lineRule="auto"/>
        <w:ind w:left="-992" w:right="-837"/>
        <w:jc w:val="both"/>
        <w:rPr>
          <w:rFonts w:ascii="Arial" w:eastAsia="Arial" w:hAnsi="Arial" w:cs="Arial"/>
          <w:sz w:val="22"/>
          <w:szCs w:val="22"/>
        </w:rPr>
      </w:pPr>
      <w:r>
        <w:rPr>
          <w:rFonts w:ascii="Arial" w:eastAsia="Arial" w:hAnsi="Arial" w:cs="Arial"/>
          <w:b/>
          <w:sz w:val="22"/>
          <w:szCs w:val="22"/>
        </w:rPr>
        <w:t>Subcláusula Primeira.</w:t>
      </w:r>
      <w:r>
        <w:rPr>
          <w:rFonts w:ascii="Arial" w:eastAsia="Arial" w:hAnsi="Arial" w:cs="Arial"/>
          <w:sz w:val="22"/>
          <w:szCs w:val="22"/>
        </w:rPr>
        <w:t xml:space="preserve"> A OSC deverá ativar a conta bancária específica da parceria, no prazo de 5 (cinco) dias úteis, contados da data da publicação do extrato do termo no DOE, mediante apresentação de cópia do termo de fomento, da publicação do seu extrato no DOE, e dos documentos cadastrais exigidos pela instituição financeira, assinatura do termo de autorização de aplicação financeira em fundo de curto prazo, de baixo risco, lastreado em títulos da dívida pública, e, termo de autorização de fornecimento, ao Estado e ao TCE, de informações sobre a movimentação financeira da conta-corrente.</w:t>
      </w:r>
    </w:p>
    <w:p w:rsidR="007204EB" w:rsidRDefault="007204EB">
      <w:pPr>
        <w:shd w:val="clear" w:color="auto" w:fill="FFFFFF"/>
        <w:spacing w:line="276" w:lineRule="auto"/>
        <w:ind w:left="-992" w:right="-837"/>
        <w:jc w:val="both"/>
        <w:rPr>
          <w:rFonts w:ascii="Arial" w:eastAsia="Arial" w:hAnsi="Arial" w:cs="Arial"/>
          <w:sz w:val="22"/>
          <w:szCs w:val="22"/>
        </w:rPr>
      </w:pPr>
    </w:p>
    <w:p w:rsidR="007204EB" w:rsidRDefault="004E2D88">
      <w:pPr>
        <w:shd w:val="clear" w:color="auto" w:fill="FFFFFF"/>
        <w:spacing w:line="276" w:lineRule="auto"/>
        <w:ind w:left="-992" w:right="-837"/>
        <w:jc w:val="both"/>
        <w:rPr>
          <w:rFonts w:ascii="Arial" w:eastAsia="Arial" w:hAnsi="Arial" w:cs="Arial"/>
          <w:sz w:val="22"/>
          <w:szCs w:val="22"/>
        </w:rPr>
      </w:pPr>
      <w:r>
        <w:rPr>
          <w:rFonts w:ascii="Arial" w:eastAsia="Arial" w:hAnsi="Arial" w:cs="Arial"/>
          <w:b/>
          <w:sz w:val="22"/>
          <w:szCs w:val="22"/>
        </w:rPr>
        <w:t>Subcláusula Segunda.</w:t>
      </w:r>
      <w:r>
        <w:rPr>
          <w:rFonts w:ascii="Arial" w:eastAsia="Arial" w:hAnsi="Arial" w:cs="Arial"/>
          <w:sz w:val="22"/>
          <w:szCs w:val="22"/>
        </w:rPr>
        <w:t xml:space="preserve"> Os recursos para investimento referentes ao repasse de exercícios futuros estão consignados no Plano Plurianual ou previstos em lei que as autorize.</w:t>
      </w:r>
    </w:p>
    <w:p w:rsidR="007204EB" w:rsidRDefault="007204EB">
      <w:pPr>
        <w:shd w:val="clear" w:color="auto" w:fill="FFFFFF"/>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b/>
          <w:strike/>
          <w:sz w:val="22"/>
          <w:szCs w:val="22"/>
        </w:rPr>
      </w:pPr>
      <w:r>
        <w:rPr>
          <w:rFonts w:ascii="Arial" w:eastAsia="Arial" w:hAnsi="Arial" w:cs="Arial"/>
          <w:b/>
          <w:sz w:val="22"/>
          <w:szCs w:val="22"/>
        </w:rPr>
        <w:t>CLÁUSULA QUINTA – DA RETENÇÃO DO REPASSE DE RECURSOS</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sz w:val="22"/>
          <w:szCs w:val="22"/>
        </w:rPr>
        <w:t xml:space="preserve">As parcelas de recursos transferidos no âmbito da parceria serão retidas nos casos previstos no art. 48 da Lei federal nº 13.019, de 2014, e quando houver 3 (três) repasses pendentes de apresentação e recebimento da prestação de contas; </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b/>
          <w:color w:val="FF0000"/>
          <w:sz w:val="22"/>
          <w:szCs w:val="22"/>
        </w:rPr>
      </w:pPr>
      <w:r>
        <w:rPr>
          <w:rFonts w:ascii="Arial" w:eastAsia="Arial" w:hAnsi="Arial" w:cs="Arial"/>
          <w:b/>
          <w:sz w:val="22"/>
          <w:szCs w:val="22"/>
        </w:rPr>
        <w:t>CLÁUSULA SEXTA – DA MOVIMENTAÇÃO DOS RECURSOS FINANCEIROS</w:t>
      </w:r>
    </w:p>
    <w:p w:rsidR="007204EB" w:rsidRDefault="007204EB">
      <w:pPr>
        <w:spacing w:line="276" w:lineRule="auto"/>
        <w:ind w:left="-992" w:right="-837"/>
        <w:jc w:val="both"/>
        <w:rPr>
          <w:rFonts w:ascii="Arial" w:eastAsia="Arial" w:hAnsi="Arial" w:cs="Arial"/>
          <w:color w:val="000000"/>
          <w:sz w:val="22"/>
          <w:szCs w:val="22"/>
        </w:rPr>
      </w:pP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color w:val="000000"/>
          <w:sz w:val="22"/>
          <w:szCs w:val="22"/>
        </w:rPr>
        <w:t>A OSC deverá manter os recursos na conta bancária específica da parceria e movimentar os recursos somente para pagamento de despesas previstas no plano de trabalho, na forma admitida no termo de fomento, e para aplicação financeira.</w:t>
      </w:r>
    </w:p>
    <w:p w:rsidR="007204EB" w:rsidRDefault="007204EB">
      <w:pPr>
        <w:spacing w:line="276" w:lineRule="auto"/>
        <w:ind w:left="-992" w:right="-837"/>
        <w:jc w:val="both"/>
        <w:rPr>
          <w:rFonts w:ascii="Arial" w:eastAsia="Arial" w:hAnsi="Arial" w:cs="Arial"/>
          <w:color w:val="000000"/>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color w:val="000000"/>
          <w:sz w:val="22"/>
          <w:szCs w:val="22"/>
        </w:rPr>
        <w:t xml:space="preserve">Subcláusula Primeira. </w:t>
      </w:r>
      <w:r>
        <w:rPr>
          <w:rFonts w:ascii="Arial" w:eastAsia="Arial" w:hAnsi="Arial" w:cs="Arial"/>
          <w:sz w:val="22"/>
          <w:szCs w:val="22"/>
        </w:rPr>
        <w:t>Os recursos, enquanto não utilizados em sua finalidade, serão empregados em aplicação financeira de curto prazo e baixo risco.</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Segunda. </w:t>
      </w:r>
      <w:r>
        <w:rPr>
          <w:rFonts w:ascii="Arial" w:eastAsia="Arial" w:hAnsi="Arial" w:cs="Arial"/>
          <w:color w:val="000000"/>
          <w:sz w:val="22"/>
          <w:szCs w:val="22"/>
        </w:rPr>
        <w:t xml:space="preserve">Os pagamentos deverão ser realizados por meio da internet, mediante transferência eletrônica na conta bancária de titularidade dos fornecedores dos bens e dos prestadores de serviços. </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Terceira. </w:t>
      </w:r>
      <w:r>
        <w:rPr>
          <w:rFonts w:ascii="Arial" w:eastAsia="Arial" w:hAnsi="Arial" w:cs="Arial"/>
          <w:color w:val="000000"/>
          <w:sz w:val="22"/>
          <w:szCs w:val="22"/>
        </w:rPr>
        <w:t>Excetuam-se da obrigatoriedade de realizar os pagamentos por meio da Internet:</w:t>
      </w: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color w:val="000000"/>
          <w:sz w:val="22"/>
          <w:szCs w:val="22"/>
        </w:rPr>
        <w:t>I - a transação eletrônica de pagamento de fatura de água, energia elétrica, telefone, gás e de guias de encargos tributários e contribuições sociais; e</w:t>
      </w: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color w:val="000000"/>
          <w:sz w:val="22"/>
          <w:szCs w:val="22"/>
        </w:rPr>
        <w:t>II - a transferência de recursos para a conta de empregado da OSC com a finalidade de realizar pagamentos em espécie de despesas com viagens previstas no plano de trabalho, referentes a deslocamento, hospedagem e alimentação, desde que justificada a impossibilidade física de seu pagamento mediante transferência eletrônica.</w:t>
      </w:r>
    </w:p>
    <w:p w:rsidR="007204EB" w:rsidRDefault="007204EB">
      <w:pPr>
        <w:spacing w:line="276" w:lineRule="auto"/>
        <w:ind w:left="-992" w:right="-837"/>
        <w:jc w:val="both"/>
        <w:rPr>
          <w:rFonts w:ascii="Arial" w:eastAsia="Arial" w:hAnsi="Arial" w:cs="Arial"/>
          <w:color w:val="000000"/>
          <w:sz w:val="22"/>
          <w:szCs w:val="22"/>
        </w:rPr>
      </w:pP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Quarta. </w:t>
      </w:r>
      <w:r>
        <w:rPr>
          <w:rFonts w:ascii="Arial" w:eastAsia="Arial" w:hAnsi="Arial" w:cs="Arial"/>
          <w:color w:val="000000"/>
          <w:sz w:val="22"/>
          <w:szCs w:val="22"/>
        </w:rPr>
        <w:t>O total da transferência de recursos de que trata o inciso II da subcláusula terceira fica limitada a 5% (cinco por cento) do valor pactuado.</w:t>
      </w:r>
    </w:p>
    <w:p w:rsidR="007204EB" w:rsidRDefault="007204EB">
      <w:pPr>
        <w:spacing w:line="276" w:lineRule="auto"/>
        <w:ind w:left="-992" w:right="-837"/>
        <w:jc w:val="both"/>
        <w:rPr>
          <w:rFonts w:ascii="Arial" w:eastAsia="Arial" w:hAnsi="Arial" w:cs="Arial"/>
          <w:b/>
          <w:color w:val="000000"/>
          <w:sz w:val="22"/>
          <w:szCs w:val="22"/>
        </w:rPr>
      </w:pP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Quinta. </w:t>
      </w:r>
      <w:r>
        <w:rPr>
          <w:rFonts w:ascii="Arial" w:eastAsia="Arial" w:hAnsi="Arial" w:cs="Arial"/>
          <w:color w:val="000000"/>
          <w:sz w:val="22"/>
          <w:szCs w:val="22"/>
        </w:rPr>
        <w:t>A OSC somente poderá pagar despesa em data posterior ao término da vigência da parceria quando o fato gerador da despesa tiver ocorrido durante sua vigência.</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Sexta. </w:t>
      </w:r>
      <w:r>
        <w:rPr>
          <w:rFonts w:ascii="Arial" w:eastAsia="Arial" w:hAnsi="Arial" w:cs="Arial"/>
          <w:color w:val="000000"/>
          <w:sz w:val="22"/>
          <w:szCs w:val="22"/>
        </w:rPr>
        <w:t>Os custos indiretos previstos no plano de trabalho deverão ser pagos por meio da conta específica da parceria e, quando inviável o pagamento parcial da despesa, deverão ser depositados recursos próprios necessários ao seu pagamento integral.</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Sétima. </w:t>
      </w:r>
      <w:r>
        <w:rPr>
          <w:rFonts w:ascii="Arial" w:eastAsia="Arial" w:hAnsi="Arial" w:cs="Arial"/>
          <w:color w:val="000000"/>
          <w:sz w:val="22"/>
          <w:szCs w:val="22"/>
        </w:rPr>
        <w:t>Os recursos próprios necessários ao pagamento integral da despesa de que trata a subcláusula sexta não serão registrados no SIGEF quando da prestação de contas, devendo a despesa ser registrada pelo valor correspondente à execução do objeto.</w:t>
      </w: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color w:val="000000"/>
          <w:sz w:val="22"/>
          <w:szCs w:val="22"/>
        </w:rPr>
        <w:tab/>
        <w:t xml:space="preserve"> </w:t>
      </w: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Oitava. </w:t>
      </w:r>
      <w:r>
        <w:rPr>
          <w:rFonts w:ascii="Arial" w:eastAsia="Arial" w:hAnsi="Arial" w:cs="Arial"/>
          <w:color w:val="000000"/>
          <w:sz w:val="22"/>
          <w:szCs w:val="22"/>
        </w:rPr>
        <w:t>É vedada a realização de despesas com multas, juros ou correção monetária, inclusive referentes a pagamentos ou a recolhimentos fora dos prazos, salvo se decorrentes de atrasos da Administração Pública Estadual no repasse de recursos financeiros. A OSC deverá também observar outras condutas vedadas no art. 39 do Decreto nº 1.196, de 2017.</w:t>
      </w:r>
    </w:p>
    <w:p w:rsidR="007204EB" w:rsidRDefault="007204EB">
      <w:pPr>
        <w:spacing w:line="276" w:lineRule="auto"/>
        <w:ind w:left="-992" w:right="-837"/>
        <w:jc w:val="both"/>
        <w:rPr>
          <w:rFonts w:ascii="Arial" w:eastAsia="Arial" w:hAnsi="Arial" w:cs="Arial"/>
          <w:color w:val="000000"/>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color w:val="000000"/>
          <w:sz w:val="22"/>
          <w:szCs w:val="22"/>
        </w:rPr>
        <w:t xml:space="preserve">Subcláusula Nona. </w:t>
      </w:r>
      <w:r>
        <w:rPr>
          <w:rFonts w:ascii="Arial" w:eastAsia="Arial" w:hAnsi="Arial" w:cs="Arial"/>
          <w:sz w:val="22"/>
          <w:szCs w:val="22"/>
        </w:rPr>
        <w:t>Poderão ser pagas despesas com remuneração da equipe de trabalho incorridas durante a vigência da parceria, inclusive de pessoal próprio da OSC, compreendendo também as despesas decorrentes de pagamentos de impostos, contribuições sociais, FGTS, férias, décimo terceiro salário, salários proporcionais, verbas rescisórias e demais encargos sociais e trabalhistas, desde que:</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sz w:val="22"/>
          <w:szCs w:val="22"/>
        </w:rPr>
        <w:t>I – a despesa com remuneração esteja prevista no plano de trabalho e seja proporcional ao tempo efetivamente dedicado à execução do objeto do convênio; e</w:t>
      </w:r>
    </w:p>
    <w:p w:rsidR="007204EB" w:rsidRDefault="004E2D88">
      <w:pPr>
        <w:spacing w:line="276" w:lineRule="auto"/>
        <w:ind w:left="-992" w:right="-837"/>
        <w:jc w:val="both"/>
        <w:rPr>
          <w:rFonts w:ascii="Arial" w:eastAsia="Arial" w:hAnsi="Arial" w:cs="Arial"/>
          <w:sz w:val="22"/>
          <w:szCs w:val="22"/>
        </w:rPr>
      </w:pPr>
      <w:r>
        <w:rPr>
          <w:rFonts w:ascii="Arial" w:eastAsia="Arial" w:hAnsi="Arial" w:cs="Arial"/>
          <w:sz w:val="22"/>
          <w:szCs w:val="22"/>
        </w:rPr>
        <w:lastRenderedPageBreak/>
        <w:t xml:space="preserve">II – a remuneração seja compatível com o valor de mercado e seu valor bruto e individual não supere o teto da remuneração do Poder Executivo Estadual, considerando a carga horária de 44 (quarenta e quatro) horas semanais. </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color w:val="000000"/>
          <w:sz w:val="22"/>
          <w:szCs w:val="22"/>
        </w:rPr>
        <w:t xml:space="preserve">Subcláusula Décima. </w:t>
      </w:r>
      <w:r>
        <w:rPr>
          <w:rFonts w:ascii="Arial" w:eastAsia="Arial" w:hAnsi="Arial" w:cs="Arial"/>
          <w:color w:val="000000"/>
          <w:sz w:val="22"/>
          <w:szCs w:val="22"/>
        </w:rPr>
        <w:t xml:space="preserve">Serão devolvidos ao Concedente, no </w:t>
      </w:r>
      <w:r>
        <w:rPr>
          <w:rFonts w:ascii="Arial" w:eastAsia="Arial" w:hAnsi="Arial" w:cs="Arial"/>
          <w:b/>
          <w:color w:val="000000"/>
          <w:sz w:val="22"/>
          <w:szCs w:val="22"/>
        </w:rPr>
        <w:t>prazo improrrogável de 30 (trinta) dias</w:t>
      </w:r>
      <w:r>
        <w:rPr>
          <w:rFonts w:ascii="Arial" w:eastAsia="Arial" w:hAnsi="Arial" w:cs="Arial"/>
          <w:color w:val="000000"/>
          <w:sz w:val="22"/>
          <w:szCs w:val="22"/>
        </w:rPr>
        <w:t xml:space="preserve"> contados da conclusão, denúncia, rescisão e demais casos de extinção da parceria, os saldos financeiros remanescentes, observado o disposto na subcláusula décima primeira.</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Décima Primeira. </w:t>
      </w:r>
      <w:r>
        <w:rPr>
          <w:rFonts w:ascii="Arial" w:eastAsia="Arial" w:hAnsi="Arial" w:cs="Arial"/>
          <w:color w:val="000000"/>
          <w:sz w:val="22"/>
          <w:szCs w:val="22"/>
        </w:rPr>
        <w:t>O saldo financeiro não aplicado no objeto, inclusive o proveniente de receitas obtidas nas aplicações financeiras, será devolvido na proporção financeira pactuada, independentemente da época em que foram repassados os recursos ou aportada a contrapartida. Na devolução deverão ser considerados os valores que deixaram de ser repassados e a contrapartida financeira não aportada, devendo a devolução de eventual crédito a favor do Concedente ser comprovada na prestação de contas.</w:t>
      </w:r>
    </w:p>
    <w:p w:rsidR="007204EB" w:rsidRDefault="007204EB">
      <w:pPr>
        <w:spacing w:line="276" w:lineRule="auto"/>
        <w:ind w:left="-992" w:right="-837"/>
        <w:jc w:val="both"/>
        <w:rPr>
          <w:rFonts w:ascii="Arial" w:eastAsia="Arial" w:hAnsi="Arial" w:cs="Arial"/>
          <w:color w:val="000000"/>
          <w:sz w:val="22"/>
          <w:szCs w:val="22"/>
        </w:rPr>
      </w:pPr>
    </w:p>
    <w:p w:rsidR="007204EB" w:rsidRDefault="004E2D88">
      <w:pPr>
        <w:spacing w:line="276" w:lineRule="auto"/>
        <w:ind w:left="-992" w:right="-837"/>
        <w:jc w:val="both"/>
        <w:rPr>
          <w:rFonts w:ascii="Arial" w:eastAsia="Arial" w:hAnsi="Arial" w:cs="Arial"/>
          <w:b/>
          <w:sz w:val="22"/>
          <w:szCs w:val="22"/>
        </w:rPr>
      </w:pPr>
      <w:r>
        <w:rPr>
          <w:rFonts w:ascii="Arial" w:eastAsia="Arial" w:hAnsi="Arial" w:cs="Arial"/>
          <w:b/>
          <w:sz w:val="22"/>
          <w:szCs w:val="22"/>
        </w:rPr>
        <w:t xml:space="preserve">CLÁUSULA SÉTIMA - DAS OBRIGAÇÕES </w:t>
      </w:r>
    </w:p>
    <w:p w:rsidR="007204EB" w:rsidRDefault="004E2D88">
      <w:pPr>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color w:val="000000"/>
          <w:sz w:val="22"/>
          <w:szCs w:val="22"/>
        </w:rPr>
        <w:t>O presente Termo de Fomento deverá ser executado fielmente pelas Partes com estrita observância ao plano de trabalho, às cláusulas e finalidades pactuadas, e demais as normas aplicáveis, respondendo cada uma pelas consequências de sua inexecução ou execução parcial, sendo vedado à OSC utilizar recursos para finalidade alheia ao objeto da parceria.</w:t>
      </w:r>
    </w:p>
    <w:p w:rsidR="007204EB" w:rsidRDefault="007204EB">
      <w:pPr>
        <w:spacing w:line="276" w:lineRule="auto"/>
        <w:ind w:left="-992" w:right="-837"/>
        <w:jc w:val="both"/>
        <w:rPr>
          <w:rFonts w:ascii="Arial" w:eastAsia="Arial" w:hAnsi="Arial" w:cs="Arial"/>
          <w:b/>
          <w:color w:val="000000"/>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color w:val="000000"/>
          <w:sz w:val="22"/>
          <w:szCs w:val="22"/>
        </w:rPr>
        <w:t xml:space="preserve">Subcláusula Primeira. </w:t>
      </w:r>
      <w:r>
        <w:rPr>
          <w:rFonts w:ascii="Arial" w:eastAsia="Arial" w:hAnsi="Arial" w:cs="Arial"/>
          <w:sz w:val="22"/>
          <w:szCs w:val="22"/>
        </w:rPr>
        <w:t xml:space="preserve">A OSC poderá obter orientações com o Concedente, bem como, consultar, no sítio eletrônico </w:t>
      </w:r>
      <w:hyperlink r:id="rId8">
        <w:r>
          <w:rPr>
            <w:rFonts w:ascii="Arial" w:eastAsia="Arial" w:hAnsi="Arial" w:cs="Arial"/>
            <w:color w:val="0000FF"/>
            <w:sz w:val="22"/>
            <w:szCs w:val="22"/>
            <w:u w:val="single"/>
          </w:rPr>
          <w:t>www.sctransferencias.sc.gov.br</w:t>
        </w:r>
      </w:hyperlink>
      <w:r>
        <w:rPr>
          <w:rFonts w:ascii="Arial" w:eastAsia="Arial" w:hAnsi="Arial" w:cs="Arial"/>
          <w:i/>
          <w:sz w:val="22"/>
          <w:szCs w:val="22"/>
        </w:rPr>
        <w:t xml:space="preserve">, </w:t>
      </w:r>
      <w:r>
        <w:rPr>
          <w:rFonts w:ascii="Arial" w:eastAsia="Arial" w:hAnsi="Arial" w:cs="Arial"/>
          <w:sz w:val="22"/>
          <w:szCs w:val="22"/>
        </w:rPr>
        <w:t>a legislação aplicável à parceria, obter orientações quanto à utilização de sistema informatizado, solicitar alterações da parceria e prestar contas.</w:t>
      </w:r>
    </w:p>
    <w:p w:rsidR="007204EB" w:rsidRDefault="007204EB">
      <w:pPr>
        <w:spacing w:line="276" w:lineRule="auto"/>
        <w:ind w:left="-992" w:right="-837"/>
        <w:jc w:val="both"/>
        <w:rPr>
          <w:rFonts w:ascii="Arial" w:eastAsia="Arial" w:hAnsi="Arial" w:cs="Arial"/>
          <w:sz w:val="22"/>
          <w:szCs w:val="22"/>
        </w:rPr>
      </w:pPr>
    </w:p>
    <w:p w:rsidR="007204EB" w:rsidRDefault="004E2D88">
      <w:pPr>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Subcláusula Segunda</w:t>
      </w:r>
      <w:r>
        <w:rPr>
          <w:rFonts w:ascii="Arial" w:eastAsia="Arial" w:hAnsi="Arial" w:cs="Arial"/>
          <w:color w:val="000000"/>
          <w:sz w:val="22"/>
          <w:szCs w:val="22"/>
        </w:rPr>
        <w:t xml:space="preserve"> A OSC deverá executar o plano de trabalho aprovado, bem como aplicar os recursos públicos e gerir os bens públicos com observância aos princípios da legalidade, da legitimidade, da impessoalidade, da moralidade, da publicidade, da economicidade, da eficiência e da eficácia. É vedado adquirir, com recursos desta parceria, bens ou serviços fornecidos pela própria OSC, por seus dirigentes e respectivos cônjuges ou parentes em linha reta, colateral ou por afinidade, até o segundo grau, inclusive nos casos em que fizerem parte do quadro societário da empresa a ser contratada.</w:t>
      </w:r>
    </w:p>
    <w:p w:rsidR="007204EB" w:rsidRDefault="007204EB">
      <w:pPr>
        <w:pBdr>
          <w:top w:val="nil"/>
          <w:left w:val="nil"/>
          <w:bottom w:val="nil"/>
          <w:right w:val="nil"/>
          <w:between w:val="nil"/>
        </w:pBdr>
        <w:spacing w:line="276" w:lineRule="auto"/>
        <w:ind w:left="-992" w:right="-837"/>
        <w:jc w:val="both"/>
        <w:rPr>
          <w:rFonts w:ascii="Arial" w:eastAsia="Arial" w:hAnsi="Arial" w:cs="Arial"/>
          <w:b/>
          <w:color w:val="000000"/>
          <w:sz w:val="22"/>
          <w:szCs w:val="22"/>
        </w:rPr>
      </w:pPr>
    </w:p>
    <w:p w:rsidR="007204EB" w:rsidRDefault="004E2D88">
      <w:pPr>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Terceira. </w:t>
      </w:r>
      <w:r>
        <w:rPr>
          <w:rFonts w:ascii="Arial" w:eastAsia="Arial" w:hAnsi="Arial" w:cs="Arial"/>
          <w:color w:val="000000"/>
          <w:sz w:val="22"/>
          <w:szCs w:val="22"/>
        </w:rPr>
        <w:t>Quanto aos bens permanentes e/ou equipamentos adquiridos com os recursos deste Termo de Fomento, deve-se:</w:t>
      </w:r>
    </w:p>
    <w:p w:rsidR="007204EB" w:rsidRDefault="004E2D88">
      <w:pPr>
        <w:numPr>
          <w:ilvl w:val="1"/>
          <w:numId w:val="6"/>
        </w:numPr>
        <w:pBdr>
          <w:top w:val="nil"/>
          <w:left w:val="nil"/>
          <w:bottom w:val="nil"/>
          <w:right w:val="nil"/>
          <w:between w:val="nil"/>
        </w:pBdr>
        <w:tabs>
          <w:tab w:val="left" w:pos="426"/>
        </w:tabs>
        <w:spacing w:line="276" w:lineRule="auto"/>
        <w:ind w:left="-992" w:right="-837" w:firstLine="0"/>
        <w:jc w:val="both"/>
        <w:rPr>
          <w:rFonts w:ascii="Arial" w:eastAsia="Arial" w:hAnsi="Arial" w:cs="Arial"/>
          <w:color w:val="000000"/>
          <w:sz w:val="22"/>
          <w:szCs w:val="22"/>
        </w:rPr>
      </w:pPr>
      <w:r>
        <w:rPr>
          <w:rFonts w:ascii="Arial" w:eastAsia="Arial" w:hAnsi="Arial" w:cs="Arial"/>
          <w:color w:val="000000"/>
          <w:sz w:val="22"/>
          <w:szCs w:val="22"/>
        </w:rPr>
        <w:t>utilizar em conformidade com o objeto pactuado;</w:t>
      </w:r>
    </w:p>
    <w:p w:rsidR="007204EB" w:rsidRDefault="004E2D88">
      <w:pPr>
        <w:numPr>
          <w:ilvl w:val="1"/>
          <w:numId w:val="6"/>
        </w:numPr>
        <w:pBdr>
          <w:top w:val="nil"/>
          <w:left w:val="nil"/>
          <w:bottom w:val="nil"/>
          <w:right w:val="nil"/>
          <w:between w:val="nil"/>
        </w:pBdr>
        <w:tabs>
          <w:tab w:val="left" w:pos="426"/>
        </w:tabs>
        <w:spacing w:line="276" w:lineRule="auto"/>
        <w:ind w:left="-992" w:right="-837" w:firstLine="0"/>
        <w:jc w:val="both"/>
        <w:rPr>
          <w:rFonts w:ascii="Arial" w:eastAsia="Arial" w:hAnsi="Arial" w:cs="Arial"/>
          <w:color w:val="000000"/>
          <w:sz w:val="22"/>
          <w:szCs w:val="22"/>
        </w:rPr>
      </w:pPr>
      <w:r>
        <w:rPr>
          <w:rFonts w:ascii="Arial" w:eastAsia="Arial" w:hAnsi="Arial" w:cs="Arial"/>
          <w:color w:val="000000"/>
          <w:sz w:val="22"/>
          <w:szCs w:val="22"/>
        </w:rPr>
        <w:t>garantir sua guarda e manutenção;</w:t>
      </w:r>
    </w:p>
    <w:p w:rsidR="007204EB" w:rsidRDefault="004E2D88">
      <w:pPr>
        <w:numPr>
          <w:ilvl w:val="1"/>
          <w:numId w:val="6"/>
        </w:numPr>
        <w:pBdr>
          <w:top w:val="nil"/>
          <w:left w:val="nil"/>
          <w:bottom w:val="nil"/>
          <w:right w:val="nil"/>
          <w:between w:val="nil"/>
        </w:pBdr>
        <w:tabs>
          <w:tab w:val="left" w:pos="426"/>
        </w:tabs>
        <w:spacing w:line="276" w:lineRule="auto"/>
        <w:ind w:left="-992" w:right="-837" w:firstLine="0"/>
        <w:jc w:val="both"/>
        <w:rPr>
          <w:rFonts w:ascii="Arial" w:eastAsia="Arial" w:hAnsi="Arial" w:cs="Arial"/>
          <w:color w:val="000000"/>
          <w:sz w:val="22"/>
          <w:szCs w:val="22"/>
        </w:rPr>
      </w:pPr>
      <w:r>
        <w:rPr>
          <w:rFonts w:ascii="Arial" w:eastAsia="Arial" w:hAnsi="Arial" w:cs="Arial"/>
          <w:color w:val="000000"/>
          <w:sz w:val="22"/>
          <w:szCs w:val="22"/>
        </w:rPr>
        <w:t>comunicar imediatamente ao Concedente qualquer dano que os bens vierem a sofrer;</w:t>
      </w:r>
    </w:p>
    <w:p w:rsidR="007204EB" w:rsidRDefault="004E2D88">
      <w:pPr>
        <w:numPr>
          <w:ilvl w:val="1"/>
          <w:numId w:val="6"/>
        </w:numPr>
        <w:pBdr>
          <w:top w:val="nil"/>
          <w:left w:val="nil"/>
          <w:bottom w:val="nil"/>
          <w:right w:val="nil"/>
          <w:between w:val="nil"/>
        </w:pBdr>
        <w:tabs>
          <w:tab w:val="left" w:pos="426"/>
        </w:tabs>
        <w:spacing w:line="276" w:lineRule="auto"/>
        <w:ind w:left="-992" w:right="-837" w:firstLine="0"/>
        <w:jc w:val="both"/>
        <w:rPr>
          <w:rFonts w:ascii="Arial" w:eastAsia="Arial" w:hAnsi="Arial" w:cs="Arial"/>
          <w:color w:val="000000"/>
          <w:sz w:val="22"/>
          <w:szCs w:val="22"/>
        </w:rPr>
      </w:pPr>
      <w:r>
        <w:rPr>
          <w:rFonts w:ascii="Arial" w:eastAsia="Arial" w:hAnsi="Arial" w:cs="Arial"/>
          <w:color w:val="000000"/>
          <w:sz w:val="22"/>
          <w:szCs w:val="22"/>
        </w:rPr>
        <w:t>arcar com todas as despesas referentes a transportes, guarda, conservação, manutenção e recuperação dos bens;</w:t>
      </w:r>
    </w:p>
    <w:p w:rsidR="007204EB" w:rsidRDefault="004E2D88">
      <w:pPr>
        <w:numPr>
          <w:ilvl w:val="1"/>
          <w:numId w:val="6"/>
        </w:numPr>
        <w:pBdr>
          <w:top w:val="nil"/>
          <w:left w:val="nil"/>
          <w:bottom w:val="nil"/>
          <w:right w:val="nil"/>
          <w:between w:val="nil"/>
        </w:pBdr>
        <w:tabs>
          <w:tab w:val="left" w:pos="426"/>
        </w:tabs>
        <w:spacing w:line="276" w:lineRule="auto"/>
        <w:ind w:left="-992" w:right="-837" w:firstLine="0"/>
        <w:jc w:val="both"/>
        <w:rPr>
          <w:rFonts w:ascii="Arial" w:eastAsia="Arial" w:hAnsi="Arial" w:cs="Arial"/>
          <w:color w:val="000000"/>
          <w:sz w:val="22"/>
          <w:szCs w:val="22"/>
        </w:rPr>
      </w:pPr>
      <w:r>
        <w:rPr>
          <w:rFonts w:ascii="Arial" w:eastAsia="Arial" w:hAnsi="Arial" w:cs="Arial"/>
          <w:color w:val="000000"/>
          <w:sz w:val="22"/>
          <w:szCs w:val="22"/>
        </w:rPr>
        <w:t>em caso de furto ou de roubo, levar imediatamente o fato, por escrito, mediante protocolo, ao conhecimento da autoridade policial competente, enviando cópia da ocorrência ao Concedente, além da proposta para reposição do bem, de competência da OSC;</w:t>
      </w:r>
    </w:p>
    <w:p w:rsidR="007204EB" w:rsidRDefault="004E2D88">
      <w:pPr>
        <w:numPr>
          <w:ilvl w:val="1"/>
          <w:numId w:val="6"/>
        </w:numPr>
        <w:pBdr>
          <w:top w:val="nil"/>
          <w:left w:val="nil"/>
          <w:bottom w:val="nil"/>
          <w:right w:val="nil"/>
          <w:between w:val="nil"/>
        </w:pBdr>
        <w:tabs>
          <w:tab w:val="left" w:pos="426"/>
        </w:tabs>
        <w:spacing w:line="276" w:lineRule="auto"/>
        <w:ind w:left="-992" w:right="-837" w:firstLine="0"/>
        <w:jc w:val="both"/>
        <w:rPr>
          <w:rFonts w:ascii="Arial" w:eastAsia="Arial" w:hAnsi="Arial" w:cs="Arial"/>
          <w:color w:val="000000"/>
          <w:sz w:val="22"/>
          <w:szCs w:val="22"/>
        </w:rPr>
      </w:pPr>
      <w:r>
        <w:rPr>
          <w:rFonts w:ascii="Arial" w:eastAsia="Arial" w:hAnsi="Arial" w:cs="Arial"/>
          <w:color w:val="000000"/>
          <w:sz w:val="22"/>
          <w:szCs w:val="22"/>
        </w:rPr>
        <w:lastRenderedPageBreak/>
        <w:t>durante a vigência do Termo de Fomento, somente movimentar os bens para fora da área inicialmente destinada à sua instalação ou utilização mediante expressa autorização do Concedente e prévio procedimento de controle patrimonial.</w:t>
      </w:r>
    </w:p>
    <w:p w:rsidR="007204EB" w:rsidRDefault="007204EB">
      <w:pPr>
        <w:pBdr>
          <w:top w:val="nil"/>
          <w:left w:val="nil"/>
          <w:bottom w:val="nil"/>
          <w:right w:val="nil"/>
          <w:between w:val="nil"/>
        </w:pBdr>
        <w:spacing w:line="276" w:lineRule="auto"/>
        <w:ind w:left="-992" w:right="-837"/>
        <w:jc w:val="both"/>
        <w:rPr>
          <w:rFonts w:ascii="Arial" w:eastAsia="Arial" w:hAnsi="Arial" w:cs="Arial"/>
          <w:b/>
          <w:color w:val="000000"/>
          <w:sz w:val="22"/>
          <w:szCs w:val="22"/>
        </w:rPr>
      </w:pPr>
    </w:p>
    <w:p w:rsidR="007204EB" w:rsidRDefault="004E2D88">
      <w:pPr>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Quarta. </w:t>
      </w:r>
      <w:r>
        <w:rPr>
          <w:rFonts w:ascii="Arial" w:eastAsia="Arial" w:hAnsi="Arial" w:cs="Arial"/>
          <w:color w:val="000000"/>
          <w:sz w:val="22"/>
          <w:szCs w:val="22"/>
        </w:rPr>
        <w:t>Manter, durante a execução da parceria, as mesmas condições exigidas nos art. 33 e 34 da Lei nº 13.019, de 2014.</w:t>
      </w:r>
    </w:p>
    <w:p w:rsidR="007204EB" w:rsidRDefault="007204EB">
      <w:pPr>
        <w:pBdr>
          <w:top w:val="nil"/>
          <w:left w:val="nil"/>
          <w:bottom w:val="nil"/>
          <w:right w:val="nil"/>
          <w:between w:val="nil"/>
        </w:pBdr>
        <w:spacing w:line="276" w:lineRule="auto"/>
        <w:ind w:left="-992" w:right="-837"/>
        <w:jc w:val="both"/>
        <w:rPr>
          <w:rFonts w:ascii="Arial" w:eastAsia="Arial" w:hAnsi="Arial" w:cs="Arial"/>
          <w:color w:val="000000"/>
          <w:sz w:val="22"/>
          <w:szCs w:val="22"/>
        </w:rPr>
      </w:pPr>
    </w:p>
    <w:p w:rsidR="007204EB" w:rsidRDefault="004E2D88">
      <w:pPr>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Quinta. </w:t>
      </w:r>
      <w:r>
        <w:rPr>
          <w:rFonts w:ascii="Arial" w:eastAsia="Arial" w:hAnsi="Arial" w:cs="Arial"/>
          <w:color w:val="000000"/>
          <w:sz w:val="22"/>
          <w:szCs w:val="22"/>
        </w:rPr>
        <w:t>A OSC se obriga a não possuir em seu quadro de dirigentes pessoa sobre a qual recaia impedimento previsto nos incisos III e VII do caput do art. 39 da Lei nº 13.019, de 2014.</w:t>
      </w:r>
    </w:p>
    <w:p w:rsidR="007204EB" w:rsidRDefault="007204EB">
      <w:pPr>
        <w:pBdr>
          <w:top w:val="nil"/>
          <w:left w:val="nil"/>
          <w:bottom w:val="nil"/>
          <w:right w:val="nil"/>
          <w:between w:val="nil"/>
        </w:pBdr>
        <w:spacing w:line="276" w:lineRule="auto"/>
        <w:ind w:left="-992" w:right="-837"/>
        <w:jc w:val="both"/>
        <w:rPr>
          <w:rFonts w:ascii="Arial" w:eastAsia="Arial" w:hAnsi="Arial" w:cs="Arial"/>
          <w:b/>
          <w:color w:val="000000"/>
          <w:sz w:val="22"/>
          <w:szCs w:val="22"/>
        </w:rPr>
      </w:pPr>
    </w:p>
    <w:p w:rsidR="007204EB" w:rsidRDefault="004E2D88">
      <w:pPr>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Sexta. </w:t>
      </w:r>
      <w:r>
        <w:rPr>
          <w:rFonts w:ascii="Arial" w:eastAsia="Arial" w:hAnsi="Arial" w:cs="Arial"/>
          <w:color w:val="000000"/>
          <w:sz w:val="22"/>
          <w:szCs w:val="22"/>
        </w:rPr>
        <w:t>A OSC deverá garantir a manutenção da equipe técnica em quantidade e qualidade adequadas ao bom desempenho das atividades.</w:t>
      </w:r>
    </w:p>
    <w:p w:rsidR="007204EB" w:rsidRDefault="007204EB">
      <w:pPr>
        <w:pBdr>
          <w:top w:val="nil"/>
          <w:left w:val="nil"/>
          <w:bottom w:val="nil"/>
          <w:right w:val="nil"/>
          <w:between w:val="nil"/>
        </w:pBdr>
        <w:spacing w:line="276" w:lineRule="auto"/>
        <w:ind w:left="-992" w:right="-837"/>
        <w:jc w:val="both"/>
        <w:rPr>
          <w:rFonts w:ascii="Arial" w:eastAsia="Arial" w:hAnsi="Arial" w:cs="Arial"/>
          <w:color w:val="000000"/>
          <w:sz w:val="22"/>
          <w:szCs w:val="22"/>
        </w:rPr>
      </w:pPr>
    </w:p>
    <w:p w:rsidR="007204EB" w:rsidRDefault="004E2D88">
      <w:pPr>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Sétima. </w:t>
      </w:r>
      <w:r>
        <w:rPr>
          <w:rFonts w:ascii="Arial" w:eastAsia="Arial" w:hAnsi="Arial" w:cs="Arial"/>
          <w:color w:val="000000"/>
          <w:sz w:val="22"/>
          <w:szCs w:val="22"/>
        </w:rPr>
        <w:t>A OSC deverá divulgar na internet e em locais visíveis de suas sedes sociais e dos estabelecimentos em que exerça suas ações todas as parcerias celebradas, no período compreendido entre o início da vigência e 180 (cento e oitenta) dias após a extinção da parceria, observando o disposto no parágrafo único do art. 11 da Lei nº 13.019, de 2014.</w:t>
      </w:r>
    </w:p>
    <w:p w:rsidR="007204EB" w:rsidRDefault="007204EB">
      <w:pPr>
        <w:pBdr>
          <w:top w:val="nil"/>
          <w:left w:val="nil"/>
          <w:bottom w:val="nil"/>
          <w:right w:val="nil"/>
          <w:between w:val="nil"/>
        </w:pBdr>
        <w:spacing w:line="276" w:lineRule="auto"/>
        <w:ind w:left="-992" w:right="-837"/>
        <w:jc w:val="both"/>
        <w:rPr>
          <w:rFonts w:ascii="Arial" w:eastAsia="Arial" w:hAnsi="Arial" w:cs="Arial"/>
          <w:b/>
          <w:color w:val="000000"/>
          <w:sz w:val="22"/>
          <w:szCs w:val="22"/>
        </w:rPr>
      </w:pPr>
    </w:p>
    <w:p w:rsidR="007204EB" w:rsidRDefault="004E2D88">
      <w:pPr>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Oitava. </w:t>
      </w:r>
      <w:r>
        <w:rPr>
          <w:rFonts w:ascii="Arial" w:eastAsia="Arial" w:hAnsi="Arial" w:cs="Arial"/>
          <w:color w:val="000000"/>
          <w:sz w:val="22"/>
          <w:szCs w:val="22"/>
        </w:rPr>
        <w:t>A OSC deverá manter seu cadastro atualizado no SIGEF, informando especialmente as alterações em seus atos societários e em seu quadro dirigente.</w:t>
      </w:r>
    </w:p>
    <w:p w:rsidR="007204EB" w:rsidRDefault="007204EB">
      <w:pPr>
        <w:pBdr>
          <w:top w:val="nil"/>
          <w:left w:val="nil"/>
          <w:bottom w:val="nil"/>
          <w:right w:val="nil"/>
          <w:between w:val="nil"/>
        </w:pBdr>
        <w:spacing w:line="276" w:lineRule="auto"/>
        <w:ind w:left="-992" w:right="-837"/>
        <w:jc w:val="both"/>
        <w:rPr>
          <w:rFonts w:ascii="Arial" w:eastAsia="Arial" w:hAnsi="Arial" w:cs="Arial"/>
          <w:color w:val="000000"/>
          <w:sz w:val="22"/>
          <w:szCs w:val="22"/>
        </w:rPr>
      </w:pPr>
    </w:p>
    <w:p w:rsidR="007204EB" w:rsidRDefault="004E2D88">
      <w:pPr>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Nona. </w:t>
      </w:r>
      <w:r>
        <w:rPr>
          <w:rFonts w:ascii="Arial" w:eastAsia="Arial" w:hAnsi="Arial" w:cs="Arial"/>
          <w:color w:val="000000"/>
          <w:sz w:val="22"/>
          <w:szCs w:val="22"/>
        </w:rPr>
        <w:t>A OSC deverá identificar os equipamentos e materiais permanentes adquiridos por meio de etiquetas, adesivos ou placas, sendo que na identificação deverá constar, no mínimo, o número do instrumento e a menção à participação do Estado na execução da parceria.</w:t>
      </w:r>
    </w:p>
    <w:p w:rsidR="007204EB" w:rsidRDefault="007204EB">
      <w:pPr>
        <w:pBdr>
          <w:top w:val="nil"/>
          <w:left w:val="nil"/>
          <w:bottom w:val="nil"/>
          <w:right w:val="nil"/>
          <w:between w:val="nil"/>
        </w:pBdr>
        <w:spacing w:line="276" w:lineRule="auto"/>
        <w:ind w:left="-992" w:right="-837"/>
        <w:jc w:val="both"/>
        <w:rPr>
          <w:rFonts w:ascii="Arial" w:eastAsia="Arial" w:hAnsi="Arial" w:cs="Arial"/>
          <w:color w:val="000000"/>
          <w:sz w:val="22"/>
          <w:szCs w:val="22"/>
        </w:rPr>
      </w:pPr>
    </w:p>
    <w:p w:rsidR="007204EB" w:rsidRDefault="004E2D88">
      <w:pPr>
        <w:tabs>
          <w:tab w:val="left" w:pos="1418"/>
        </w:tabs>
        <w:spacing w:line="276" w:lineRule="auto"/>
        <w:ind w:left="-992" w:right="-837"/>
        <w:jc w:val="both"/>
        <w:rPr>
          <w:rFonts w:ascii="Arial" w:eastAsia="Arial" w:hAnsi="Arial" w:cs="Arial"/>
          <w:sz w:val="22"/>
          <w:szCs w:val="22"/>
        </w:rPr>
      </w:pPr>
      <w:r>
        <w:rPr>
          <w:rFonts w:ascii="Arial" w:eastAsia="Arial" w:hAnsi="Arial" w:cs="Arial"/>
          <w:b/>
          <w:color w:val="000000"/>
          <w:sz w:val="22"/>
          <w:szCs w:val="22"/>
        </w:rPr>
        <w:t xml:space="preserve">Subcláusula Décima. </w:t>
      </w:r>
      <w:r>
        <w:rPr>
          <w:rFonts w:ascii="Arial" w:eastAsia="Arial" w:hAnsi="Arial" w:cs="Arial"/>
          <w:color w:val="000000"/>
          <w:sz w:val="22"/>
          <w:szCs w:val="22"/>
        </w:rPr>
        <w:t>A Parceira é exclusivamente responsável pelo gerenciamento administrativo e financeiro dos recursos recebidos, inclusive no que disser respeito às despesas de custeio, de investimento e de pessoal, nos termos do art. 42, inciso XIX, da Lei nº 13.019, de 2014.</w:t>
      </w:r>
    </w:p>
    <w:p w:rsidR="007204EB" w:rsidRDefault="007204EB">
      <w:pPr>
        <w:pBdr>
          <w:top w:val="nil"/>
          <w:left w:val="nil"/>
          <w:bottom w:val="nil"/>
          <w:right w:val="nil"/>
          <w:between w:val="nil"/>
        </w:pBdr>
        <w:spacing w:line="276" w:lineRule="auto"/>
        <w:ind w:left="-992" w:right="-837"/>
        <w:rPr>
          <w:rFonts w:ascii="Arial" w:eastAsia="Arial" w:hAnsi="Arial" w:cs="Arial"/>
          <w:strike/>
          <w:color w:val="000000"/>
          <w:sz w:val="22"/>
          <w:szCs w:val="22"/>
          <w:highlight w:val="yellow"/>
        </w:rPr>
      </w:pPr>
    </w:p>
    <w:p w:rsidR="007204EB" w:rsidRDefault="004E2D88">
      <w:pPr>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Décima </w:t>
      </w:r>
      <w:r>
        <w:rPr>
          <w:rFonts w:ascii="Arial" w:eastAsia="Arial" w:hAnsi="Arial" w:cs="Arial"/>
          <w:b/>
          <w:sz w:val="22"/>
          <w:szCs w:val="22"/>
        </w:rPr>
        <w:t>Primeira</w:t>
      </w:r>
      <w:r>
        <w:rPr>
          <w:rFonts w:ascii="Arial" w:eastAsia="Arial" w:hAnsi="Arial" w:cs="Arial"/>
          <w:b/>
          <w:color w:val="000000"/>
          <w:sz w:val="22"/>
          <w:szCs w:val="22"/>
        </w:rPr>
        <w:t xml:space="preserve">. </w:t>
      </w:r>
      <w:r>
        <w:rPr>
          <w:rFonts w:ascii="Arial" w:eastAsia="Arial" w:hAnsi="Arial" w:cs="Arial"/>
          <w:color w:val="000000"/>
          <w:sz w:val="22"/>
          <w:szCs w:val="22"/>
        </w:rPr>
        <w:t>A OSC é exclusivamente responsável pelo pagamento dos encargos trabalhistas, previdenciários, fiscais e comerciais relacionados à execução do objeto previsto neste Termo de Fomento, o que não implica responsabilidade solidária ou subsidiária da Administração Pública Estadual quanto à inadimplência da Parceira em relação ao referido pagamento, aos ônus incidentes sobre o objeto da parceria ou aos danos decorrentes de restrição à sua execução, nos termos do art. 42, inciso XX, da Lei nº 13.019, de 2014.</w:t>
      </w:r>
    </w:p>
    <w:p w:rsidR="007204EB" w:rsidRDefault="007204EB">
      <w:pPr>
        <w:pBdr>
          <w:top w:val="nil"/>
          <w:left w:val="nil"/>
          <w:bottom w:val="nil"/>
          <w:right w:val="nil"/>
          <w:between w:val="nil"/>
        </w:pBdr>
        <w:spacing w:line="276" w:lineRule="auto"/>
        <w:ind w:left="-992" w:right="-837"/>
        <w:jc w:val="both"/>
        <w:rPr>
          <w:rFonts w:ascii="Arial" w:eastAsia="Arial" w:hAnsi="Arial" w:cs="Arial"/>
          <w:color w:val="000000"/>
          <w:sz w:val="22"/>
          <w:szCs w:val="22"/>
        </w:rPr>
      </w:pPr>
    </w:p>
    <w:p w:rsidR="007204EB" w:rsidRDefault="004E2D88">
      <w:pPr>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Décima </w:t>
      </w:r>
      <w:r>
        <w:rPr>
          <w:rFonts w:ascii="Arial" w:eastAsia="Arial" w:hAnsi="Arial" w:cs="Arial"/>
          <w:b/>
          <w:sz w:val="22"/>
          <w:szCs w:val="22"/>
        </w:rPr>
        <w:t>Segunda</w:t>
      </w:r>
      <w:r>
        <w:rPr>
          <w:rFonts w:ascii="Arial" w:eastAsia="Arial" w:hAnsi="Arial" w:cs="Arial"/>
          <w:b/>
          <w:color w:val="000000"/>
          <w:sz w:val="22"/>
          <w:szCs w:val="22"/>
        </w:rPr>
        <w:t xml:space="preserve">. </w:t>
      </w:r>
      <w:r>
        <w:rPr>
          <w:rFonts w:ascii="Arial" w:eastAsia="Arial" w:hAnsi="Arial" w:cs="Arial"/>
          <w:color w:val="000000"/>
          <w:sz w:val="22"/>
          <w:szCs w:val="22"/>
        </w:rPr>
        <w:t xml:space="preserve">A Parceira deverá permitir o livre acesso dos agentes da administração pública, do controle interno e do Tribunal de Contas do Estado, aos processos, aos documentos e às informações relacionadas à parceria celebrada, bem como aos locais de execução do objeto da parceria. </w:t>
      </w:r>
    </w:p>
    <w:p w:rsidR="007204EB" w:rsidRDefault="007204EB">
      <w:pPr>
        <w:pBdr>
          <w:top w:val="nil"/>
          <w:left w:val="nil"/>
          <w:bottom w:val="nil"/>
          <w:right w:val="nil"/>
          <w:between w:val="nil"/>
        </w:pBdr>
        <w:spacing w:line="276" w:lineRule="auto"/>
        <w:ind w:left="-992" w:right="-837"/>
        <w:rPr>
          <w:rFonts w:ascii="Arial" w:eastAsia="Arial" w:hAnsi="Arial" w:cs="Arial"/>
          <w:color w:val="000000"/>
          <w:sz w:val="22"/>
          <w:szCs w:val="22"/>
        </w:rPr>
      </w:pPr>
    </w:p>
    <w:p w:rsidR="007204EB" w:rsidRDefault="004E2D88">
      <w:pPr>
        <w:tabs>
          <w:tab w:val="left" w:pos="1418"/>
        </w:tabs>
        <w:spacing w:line="276" w:lineRule="auto"/>
        <w:ind w:left="-992" w:right="-837"/>
        <w:jc w:val="both"/>
        <w:rPr>
          <w:rFonts w:ascii="Arial" w:eastAsia="Arial" w:hAnsi="Arial" w:cs="Arial"/>
          <w:sz w:val="22"/>
          <w:szCs w:val="22"/>
        </w:rPr>
      </w:pPr>
      <w:r>
        <w:rPr>
          <w:rFonts w:ascii="Arial" w:eastAsia="Arial" w:hAnsi="Arial" w:cs="Arial"/>
          <w:b/>
          <w:color w:val="000000"/>
          <w:sz w:val="22"/>
          <w:szCs w:val="22"/>
        </w:rPr>
        <w:t xml:space="preserve">Subcláusula Décima </w:t>
      </w:r>
      <w:r>
        <w:rPr>
          <w:rFonts w:ascii="Arial" w:eastAsia="Arial" w:hAnsi="Arial" w:cs="Arial"/>
          <w:b/>
          <w:sz w:val="22"/>
          <w:szCs w:val="22"/>
        </w:rPr>
        <w:t>Terceira</w:t>
      </w:r>
      <w:r>
        <w:rPr>
          <w:rFonts w:ascii="Arial" w:eastAsia="Arial" w:hAnsi="Arial" w:cs="Arial"/>
          <w:b/>
          <w:color w:val="000000"/>
          <w:sz w:val="22"/>
          <w:szCs w:val="22"/>
        </w:rPr>
        <w:t xml:space="preserve">. </w:t>
      </w:r>
      <w:r>
        <w:rPr>
          <w:rFonts w:ascii="Arial" w:eastAsia="Arial" w:hAnsi="Arial" w:cs="Arial"/>
          <w:sz w:val="22"/>
          <w:szCs w:val="22"/>
        </w:rPr>
        <w:t>A Parceira autoriza, neste ato, o fornecimento de informações sobre a movimentação financeira da conta corrente aos agentes da administração pública, do controle interno e do Tribunal de Contas do Estado.</w:t>
      </w:r>
    </w:p>
    <w:p w:rsidR="007204EB" w:rsidRDefault="007204EB">
      <w:pPr>
        <w:tabs>
          <w:tab w:val="left" w:pos="1418"/>
        </w:tabs>
        <w:spacing w:line="276" w:lineRule="auto"/>
        <w:ind w:left="-992" w:right="-837"/>
        <w:jc w:val="both"/>
        <w:rPr>
          <w:rFonts w:ascii="Arial" w:eastAsia="Arial" w:hAnsi="Arial" w:cs="Arial"/>
          <w:sz w:val="22"/>
          <w:szCs w:val="22"/>
        </w:rPr>
      </w:pPr>
    </w:p>
    <w:p w:rsidR="007204EB" w:rsidRDefault="004E2D88">
      <w:pPr>
        <w:tabs>
          <w:tab w:val="left" w:pos="1418"/>
        </w:tabs>
        <w:spacing w:line="276" w:lineRule="auto"/>
        <w:ind w:left="-992" w:right="-837"/>
        <w:jc w:val="both"/>
        <w:rPr>
          <w:rFonts w:ascii="Arial" w:eastAsia="Arial" w:hAnsi="Arial" w:cs="Arial"/>
          <w:b/>
          <w:color w:val="000000"/>
          <w:sz w:val="22"/>
          <w:szCs w:val="22"/>
        </w:rPr>
      </w:pPr>
      <w:r>
        <w:rPr>
          <w:rFonts w:ascii="Arial" w:eastAsia="Arial" w:hAnsi="Arial" w:cs="Arial"/>
          <w:b/>
          <w:color w:val="000000"/>
          <w:sz w:val="22"/>
          <w:szCs w:val="22"/>
        </w:rPr>
        <w:lastRenderedPageBreak/>
        <w:t xml:space="preserve">Subcláusula Décima </w:t>
      </w:r>
      <w:r>
        <w:rPr>
          <w:rFonts w:ascii="Arial" w:eastAsia="Arial" w:hAnsi="Arial" w:cs="Arial"/>
          <w:b/>
          <w:sz w:val="22"/>
          <w:szCs w:val="22"/>
        </w:rPr>
        <w:t>Quarta</w:t>
      </w:r>
      <w:r>
        <w:rPr>
          <w:rFonts w:ascii="Arial" w:eastAsia="Arial" w:hAnsi="Arial" w:cs="Arial"/>
          <w:b/>
          <w:color w:val="000000"/>
          <w:sz w:val="22"/>
          <w:szCs w:val="22"/>
        </w:rPr>
        <w:t xml:space="preserve">. </w:t>
      </w:r>
      <w:r>
        <w:rPr>
          <w:rFonts w:ascii="Arial" w:eastAsia="Arial" w:hAnsi="Arial" w:cs="Arial"/>
          <w:color w:val="000000"/>
          <w:sz w:val="22"/>
          <w:szCs w:val="22"/>
        </w:rPr>
        <w:t>A Parceira obriga-se a manter guardada cópia da prestação de contas e dos demais documentos relacionados à parceria pelo prazo de 10 (dez) anos, contados da data em que foi aprovada a prestação de contas.</w:t>
      </w:r>
    </w:p>
    <w:p w:rsidR="007204EB" w:rsidRDefault="007204EB">
      <w:pPr>
        <w:pBdr>
          <w:top w:val="nil"/>
          <w:left w:val="nil"/>
          <w:bottom w:val="nil"/>
          <w:right w:val="nil"/>
          <w:between w:val="nil"/>
        </w:pBdr>
        <w:spacing w:line="276" w:lineRule="auto"/>
        <w:ind w:left="-992" w:right="-837"/>
        <w:rPr>
          <w:rFonts w:ascii="Arial" w:eastAsia="Arial" w:hAnsi="Arial" w:cs="Arial"/>
          <w:color w:val="000000"/>
          <w:sz w:val="22"/>
          <w:szCs w:val="22"/>
        </w:rPr>
      </w:pP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Décima </w:t>
      </w:r>
      <w:r>
        <w:rPr>
          <w:rFonts w:ascii="Arial" w:eastAsia="Arial" w:hAnsi="Arial" w:cs="Arial"/>
          <w:b/>
          <w:sz w:val="22"/>
          <w:szCs w:val="22"/>
        </w:rPr>
        <w:t>Quinta</w:t>
      </w:r>
      <w:r>
        <w:rPr>
          <w:rFonts w:ascii="Arial" w:eastAsia="Arial" w:hAnsi="Arial" w:cs="Arial"/>
          <w:b/>
          <w:color w:val="000000"/>
          <w:sz w:val="22"/>
          <w:szCs w:val="22"/>
        </w:rPr>
        <w:t xml:space="preserve">. </w:t>
      </w:r>
      <w:r>
        <w:rPr>
          <w:rFonts w:ascii="Arial" w:eastAsia="Arial" w:hAnsi="Arial" w:cs="Arial"/>
          <w:sz w:val="22"/>
          <w:szCs w:val="22"/>
        </w:rPr>
        <w:t>A OSC deverá dar ampla transparência, inclusive na plataforma eletrônica existente, o valor total da remuneração da equipe de trabalho e dos valores dos cargos pagos com recursos da parceria.</w:t>
      </w:r>
    </w:p>
    <w:p w:rsidR="007204EB" w:rsidRDefault="007204EB">
      <w:pPr>
        <w:spacing w:line="276" w:lineRule="auto"/>
        <w:ind w:left="-992" w:right="-837"/>
        <w:jc w:val="both"/>
        <w:rPr>
          <w:rFonts w:ascii="Arial" w:eastAsia="Arial" w:hAnsi="Arial" w:cs="Arial"/>
          <w:color w:val="000000"/>
          <w:sz w:val="22"/>
          <w:szCs w:val="22"/>
        </w:rPr>
      </w:pPr>
    </w:p>
    <w:p w:rsidR="007204EB" w:rsidRDefault="004E2D88">
      <w:pPr>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Décima </w:t>
      </w:r>
      <w:r>
        <w:rPr>
          <w:rFonts w:ascii="Arial" w:eastAsia="Arial" w:hAnsi="Arial" w:cs="Arial"/>
          <w:b/>
          <w:sz w:val="22"/>
          <w:szCs w:val="22"/>
        </w:rPr>
        <w:t>Sexta</w:t>
      </w:r>
      <w:r>
        <w:rPr>
          <w:rFonts w:ascii="Arial" w:eastAsia="Arial" w:hAnsi="Arial" w:cs="Arial"/>
          <w:b/>
          <w:color w:val="000000"/>
          <w:sz w:val="22"/>
          <w:szCs w:val="22"/>
        </w:rPr>
        <w:t xml:space="preserve">. </w:t>
      </w:r>
      <w:r>
        <w:rPr>
          <w:rFonts w:ascii="Arial" w:eastAsia="Arial" w:hAnsi="Arial" w:cs="Arial"/>
          <w:sz w:val="22"/>
          <w:szCs w:val="22"/>
        </w:rPr>
        <w:t>Constatada a irregularidade</w:t>
      </w:r>
      <w:r>
        <w:rPr>
          <w:rFonts w:ascii="Arial" w:eastAsia="Arial" w:hAnsi="Arial" w:cs="Arial"/>
          <w:color w:val="000000"/>
          <w:sz w:val="22"/>
          <w:szCs w:val="22"/>
        </w:rPr>
        <w:t>, a OSC deverá ressarcir o erário, na forma prevista no art. 44 do Decreto nº 1.196, de 2017, quando comprovada alguma das ocorrências de que trata o referido artigo.</w:t>
      </w:r>
    </w:p>
    <w:p w:rsidR="007204EB" w:rsidRDefault="007204EB">
      <w:pPr>
        <w:pBdr>
          <w:top w:val="nil"/>
          <w:left w:val="nil"/>
          <w:bottom w:val="nil"/>
          <w:right w:val="nil"/>
          <w:between w:val="nil"/>
        </w:pBd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rPr>
        <w:t xml:space="preserve">Subcláusula Décima Sétima </w:t>
      </w:r>
      <w:r>
        <w:rPr>
          <w:rFonts w:ascii="Arial" w:eastAsia="Arial" w:hAnsi="Arial" w:cs="Arial"/>
          <w:sz w:val="22"/>
          <w:szCs w:val="22"/>
        </w:rPr>
        <w:t>A Organização da Sociedade Civil obriga-se a alimentar, durante a vigência da parceria, pasta digital disponibilizada pela Concedente em ambiente Google Drive, específica para esta parceria, com os seguintes documentos:</w:t>
      </w:r>
    </w:p>
    <w:p w:rsidR="007204EB" w:rsidRDefault="004E2D88">
      <w:pPr>
        <w:spacing w:line="276" w:lineRule="auto"/>
        <w:ind w:left="-992" w:right="-837"/>
        <w:jc w:val="both"/>
        <w:rPr>
          <w:rFonts w:ascii="Arial" w:eastAsia="Arial" w:hAnsi="Arial" w:cs="Arial"/>
          <w:sz w:val="22"/>
          <w:szCs w:val="22"/>
        </w:rPr>
      </w:pPr>
      <w:r>
        <w:rPr>
          <w:rFonts w:ascii="Arial" w:eastAsia="Arial" w:hAnsi="Arial" w:cs="Arial"/>
          <w:sz w:val="22"/>
          <w:szCs w:val="22"/>
        </w:rPr>
        <w:t>I – relatório fotográfico das atividades realizadas, com identificação da ação, local e data de realização;</w:t>
      </w:r>
      <w:r>
        <w:rPr>
          <w:rFonts w:ascii="Arial" w:eastAsia="Arial" w:hAnsi="Arial" w:cs="Arial"/>
          <w:sz w:val="22"/>
          <w:szCs w:val="22"/>
        </w:rPr>
        <w:br/>
        <w:t>II – relatórios de execução física das ações previstas no plano de trabalho;</w:t>
      </w:r>
      <w:r>
        <w:rPr>
          <w:rFonts w:ascii="Arial" w:eastAsia="Arial" w:hAnsi="Arial" w:cs="Arial"/>
          <w:sz w:val="22"/>
          <w:szCs w:val="22"/>
        </w:rPr>
        <w:br/>
        <w:t>III – planilhas com listas de presença dos participantes das atividades executadas;</w:t>
      </w:r>
      <w:r>
        <w:rPr>
          <w:rFonts w:ascii="Arial" w:eastAsia="Arial" w:hAnsi="Arial" w:cs="Arial"/>
          <w:sz w:val="22"/>
          <w:szCs w:val="22"/>
        </w:rPr>
        <w:br/>
        <w:t>IV – declarações de autorização de uso de imagem, assinadas pelas pessoas que aparecerem nos registros fotográficos.</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rPr>
        <w:t>Subcláusula Décima Oitava</w:t>
      </w:r>
      <w:r>
        <w:rPr>
          <w:rFonts w:ascii="Arial" w:eastAsia="Arial" w:hAnsi="Arial" w:cs="Arial"/>
          <w:sz w:val="22"/>
          <w:szCs w:val="22"/>
        </w:rPr>
        <w:t xml:space="preserve"> Para parcerias com vigência inferior a 12 (doze) meses, a documentação deverá ser inserida na pasta digital a cada 3 (três) meses, contados a partir do início da execução da parceria.</w:t>
      </w:r>
      <w:r>
        <w:rPr>
          <w:rFonts w:ascii="Arial" w:eastAsia="Arial" w:hAnsi="Arial" w:cs="Arial"/>
          <w:sz w:val="22"/>
          <w:szCs w:val="22"/>
        </w:rPr>
        <w:br/>
      </w: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rPr>
        <w:t>Subcláusula Décima Nona</w:t>
      </w:r>
      <w:r>
        <w:rPr>
          <w:rFonts w:ascii="Arial" w:eastAsia="Arial" w:hAnsi="Arial" w:cs="Arial"/>
          <w:sz w:val="22"/>
          <w:szCs w:val="22"/>
        </w:rPr>
        <w:t xml:space="preserve"> Para parcerias com vigência igual ou superior a 12 (doze) meses, a documentação deverá ser inserida a cada 6 (seis) meses, durante todo o período de vigência da parceria.</w:t>
      </w:r>
      <w:r>
        <w:rPr>
          <w:rFonts w:ascii="Arial" w:eastAsia="Arial" w:hAnsi="Arial" w:cs="Arial"/>
          <w:sz w:val="22"/>
          <w:szCs w:val="22"/>
        </w:rPr>
        <w:br/>
      </w: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rPr>
        <w:t xml:space="preserve">Subcláusula Vigésima </w:t>
      </w:r>
      <w:r>
        <w:rPr>
          <w:rFonts w:ascii="Arial" w:eastAsia="Arial" w:hAnsi="Arial" w:cs="Arial"/>
          <w:sz w:val="22"/>
          <w:szCs w:val="22"/>
        </w:rPr>
        <w:t>O cumprimento dos prazos definidos nesta Subcláusula constitui condição para a emissão dos relatórios técnicos de monitoramento e avaliação, bem como para o regular prosseguimento da execução da parceria.</w:t>
      </w:r>
      <w:r>
        <w:rPr>
          <w:rFonts w:ascii="Arial" w:eastAsia="Arial" w:hAnsi="Arial" w:cs="Arial"/>
          <w:sz w:val="22"/>
          <w:szCs w:val="22"/>
        </w:rPr>
        <w:br/>
      </w:r>
      <w:r>
        <w:rPr>
          <w:rFonts w:ascii="Arial" w:eastAsia="Arial" w:hAnsi="Arial" w:cs="Arial"/>
          <w:b/>
          <w:sz w:val="22"/>
          <w:szCs w:val="22"/>
        </w:rPr>
        <w:t xml:space="preserve">Subcláusula Vigésima Primeira </w:t>
      </w:r>
      <w:r>
        <w:rPr>
          <w:rFonts w:ascii="Arial" w:eastAsia="Arial" w:hAnsi="Arial" w:cs="Arial"/>
          <w:sz w:val="22"/>
          <w:szCs w:val="22"/>
        </w:rPr>
        <w:t>A pasta digital mencionada será criada e compartilhada pelo gestor da parceria, no prazo de até 10 (dez) dias úteis após a assinatura deste instrumento, sendo de responsabilidade da OSC a organização e alimentação das informações conforme previsto nesta Subcláusula.</w:t>
      </w:r>
    </w:p>
    <w:p w:rsidR="007204EB" w:rsidRDefault="007204EB">
      <w:pPr>
        <w:spacing w:line="276" w:lineRule="auto"/>
        <w:ind w:left="-992" w:right="-837"/>
        <w:jc w:val="both"/>
        <w:rPr>
          <w:rFonts w:ascii="Arial" w:eastAsia="Arial" w:hAnsi="Arial" w:cs="Arial"/>
          <w:b/>
          <w:sz w:val="22"/>
          <w:szCs w:val="22"/>
        </w:rPr>
      </w:pPr>
    </w:p>
    <w:p w:rsidR="007204EB" w:rsidRDefault="004E2D88">
      <w:pPr>
        <w:spacing w:line="276" w:lineRule="auto"/>
        <w:ind w:left="-992" w:right="-837"/>
        <w:jc w:val="both"/>
        <w:rPr>
          <w:rFonts w:ascii="Arial" w:eastAsia="Arial" w:hAnsi="Arial" w:cs="Arial"/>
          <w:b/>
          <w:sz w:val="22"/>
          <w:szCs w:val="22"/>
        </w:rPr>
      </w:pPr>
      <w:r>
        <w:rPr>
          <w:rFonts w:ascii="Arial" w:eastAsia="Arial" w:hAnsi="Arial" w:cs="Arial"/>
          <w:b/>
          <w:sz w:val="22"/>
          <w:szCs w:val="22"/>
        </w:rPr>
        <w:t>CLÁUSULA OITAVA – DAS ALTERAÇÕES</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sz w:val="22"/>
          <w:szCs w:val="22"/>
        </w:rPr>
        <w:t>Este Termo de Fomento poderá ser modificado, em suas cláusulas e condições, observada a legislação vigente, exceto quanto ao seu objeto e finalidade, com as devidas justificativas, mediante termo aditivo ou por certidão de apostilamento, devendo o respectivo pedido ser apresentado em até 30 (trinta) dias antes do seu término, observando-se, especialmente, o disposto nos arts. 31 a 33 do Decreto nº 1.196, de 2017.</w:t>
      </w:r>
    </w:p>
    <w:p w:rsidR="007204EB" w:rsidRDefault="004E2D88">
      <w:pPr>
        <w:spacing w:line="276" w:lineRule="auto"/>
        <w:ind w:left="-992" w:right="-837"/>
        <w:jc w:val="both"/>
        <w:rPr>
          <w:rFonts w:ascii="Arial" w:eastAsia="Arial" w:hAnsi="Arial" w:cs="Arial"/>
          <w:b/>
          <w:sz w:val="22"/>
          <w:szCs w:val="22"/>
        </w:rPr>
      </w:pPr>
      <w:r>
        <w:rPr>
          <w:rFonts w:ascii="Arial" w:eastAsia="Arial" w:hAnsi="Arial" w:cs="Arial"/>
          <w:b/>
          <w:sz w:val="22"/>
          <w:szCs w:val="22"/>
        </w:rPr>
        <w:t>CLÁUSULA NONA – DAS COMPRAS E CONTRATAÇÕES</w:t>
      </w:r>
    </w:p>
    <w:p w:rsidR="007204EB" w:rsidRDefault="007204EB">
      <w:pPr>
        <w:spacing w:line="276" w:lineRule="auto"/>
        <w:ind w:left="-992" w:right="-837"/>
        <w:jc w:val="both"/>
        <w:rPr>
          <w:rFonts w:ascii="Arial" w:eastAsia="Arial" w:hAnsi="Arial" w:cs="Arial"/>
          <w:b/>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sz w:val="22"/>
          <w:szCs w:val="22"/>
        </w:rPr>
        <w:t>A Parceira adotará métodos usualmente utilizados pelo setor privado para a realização de compras e contratações de bens e serviços com recursos transferidos pela Administração Pública Estadual.</w:t>
      </w:r>
      <w:r>
        <w:rPr>
          <w:rFonts w:ascii="Arial" w:eastAsia="Arial" w:hAnsi="Arial" w:cs="Arial"/>
          <w:color w:val="000000"/>
          <w:sz w:val="22"/>
          <w:szCs w:val="22"/>
        </w:rPr>
        <w:t xml:space="preserve">  </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rPr>
        <w:t>Subcláusula Primeira</w:t>
      </w:r>
      <w:r>
        <w:rPr>
          <w:rFonts w:ascii="Arial" w:eastAsia="Arial" w:hAnsi="Arial" w:cs="Arial"/>
          <w:sz w:val="22"/>
          <w:szCs w:val="22"/>
        </w:rPr>
        <w:t>. A Parceira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w:t>
      </w:r>
    </w:p>
    <w:p w:rsidR="007204EB" w:rsidRDefault="004E2D88">
      <w:pPr>
        <w:spacing w:line="276" w:lineRule="auto"/>
        <w:ind w:left="-992" w:right="-837"/>
        <w:jc w:val="both"/>
        <w:rPr>
          <w:rFonts w:ascii="Arial" w:eastAsia="Arial" w:hAnsi="Arial" w:cs="Arial"/>
          <w:sz w:val="22"/>
          <w:szCs w:val="22"/>
        </w:rPr>
      </w:pPr>
      <w:r>
        <w:rPr>
          <w:rFonts w:ascii="Arial" w:eastAsia="Arial" w:hAnsi="Arial" w:cs="Arial"/>
          <w:sz w:val="22"/>
          <w:szCs w:val="22"/>
        </w:rPr>
        <w:t xml:space="preserve"> </w:t>
      </w:r>
    </w:p>
    <w:p w:rsidR="007204EB" w:rsidRDefault="004E2D88">
      <w:pPr>
        <w:tabs>
          <w:tab w:val="left" w:pos="1418"/>
        </w:tabs>
        <w:spacing w:line="276" w:lineRule="auto"/>
        <w:ind w:left="-992" w:right="-837"/>
        <w:jc w:val="both"/>
        <w:rPr>
          <w:rFonts w:ascii="Arial" w:eastAsia="Arial" w:hAnsi="Arial" w:cs="Arial"/>
          <w:sz w:val="22"/>
          <w:szCs w:val="22"/>
        </w:rPr>
      </w:pPr>
      <w:r>
        <w:rPr>
          <w:rFonts w:ascii="Arial" w:eastAsia="Arial" w:hAnsi="Arial" w:cs="Arial"/>
          <w:b/>
          <w:sz w:val="22"/>
          <w:szCs w:val="22"/>
        </w:rPr>
        <w:t xml:space="preserve">Subcláusula Segunda. </w:t>
      </w:r>
      <w:r>
        <w:rPr>
          <w:rFonts w:ascii="Arial" w:eastAsia="Arial" w:hAnsi="Arial" w:cs="Arial"/>
          <w:sz w:val="22"/>
          <w:szCs w:val="22"/>
        </w:rPr>
        <w:t>Para fins de comprovação das despesas, a Parceira deverá obter de seus fornecedores e prestadores de serviços notas, comprovantes fiscais ou recibos, com data, valor, nome e número de inscrição no CNPJ da organização da Parceira e do CNPJ ou CPF do fornecedor ou prestador de serviço, e deverá manter a guarda de cópia dos documentos pelo prazo de 10 (dez) anos, contados da data em que foi aprovada a prestação de contas.</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rPr>
        <w:t xml:space="preserve">Subcláusula Terceira. </w:t>
      </w:r>
      <w:r>
        <w:rPr>
          <w:rFonts w:ascii="Arial" w:eastAsia="Arial" w:hAnsi="Arial" w:cs="Arial"/>
          <w:sz w:val="22"/>
          <w:szCs w:val="22"/>
        </w:rPr>
        <w:t>Os documentos fiscais e recibos deverão ser apresentados em primeira via original, preenchidos com clareza e sem emendas, borrões, rasuras, acréscimos ou entrelinhas que possam comprometer a sua credibilidade, devendo o fornecedor ou prestador incluir o número do instrumento da parceria no documento.</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b/>
          <w:sz w:val="22"/>
          <w:szCs w:val="22"/>
          <w:highlight w:val="yellow"/>
        </w:rPr>
      </w:pPr>
      <w:r>
        <w:rPr>
          <w:rFonts w:ascii="Arial" w:eastAsia="Arial" w:hAnsi="Arial" w:cs="Arial"/>
          <w:b/>
          <w:sz w:val="22"/>
          <w:szCs w:val="22"/>
        </w:rPr>
        <w:t>CLÁUSULA DÉCIMA – DO MONITORAMENTO E DA AVALIAÇÃO</w:t>
      </w:r>
    </w:p>
    <w:p w:rsidR="007204EB" w:rsidRDefault="007204EB">
      <w:pPr>
        <w:spacing w:line="276" w:lineRule="auto"/>
        <w:ind w:left="-992" w:right="-837"/>
        <w:jc w:val="both"/>
        <w:rPr>
          <w:rFonts w:ascii="Arial" w:eastAsia="Arial" w:hAnsi="Arial" w:cs="Arial"/>
          <w:b/>
          <w:strike/>
          <w:sz w:val="22"/>
          <w:szCs w:val="22"/>
          <w:highlight w:val="yellow"/>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sz w:val="22"/>
          <w:szCs w:val="22"/>
        </w:rPr>
        <w:t>A execução do objeto da parceria será acompanhada pelo Concedente, por meio de ações de monitoramento e avaliação, que terão caráter preventivo e saneador, objetivando a gestão adequada e regular da parceria, e deverão ser registradas no SIGEF.</w:t>
      </w:r>
    </w:p>
    <w:p w:rsidR="007204EB" w:rsidRDefault="007204EB">
      <w:pPr>
        <w:spacing w:line="276" w:lineRule="auto"/>
        <w:ind w:left="-992" w:right="-837"/>
        <w:jc w:val="both"/>
        <w:rPr>
          <w:rFonts w:ascii="Arial" w:eastAsia="Arial" w:hAnsi="Arial" w:cs="Arial"/>
          <w:strike/>
          <w:sz w:val="22"/>
          <w:szCs w:val="22"/>
          <w:highlight w:val="yellow"/>
        </w:rPr>
      </w:pPr>
    </w:p>
    <w:p w:rsidR="007204EB" w:rsidRDefault="004E2D88">
      <w:pPr>
        <w:spacing w:line="276" w:lineRule="auto"/>
        <w:ind w:left="-992" w:right="-837"/>
        <w:jc w:val="both"/>
        <w:rPr>
          <w:rFonts w:ascii="Arial" w:eastAsia="Arial" w:hAnsi="Arial" w:cs="Arial"/>
          <w:b/>
          <w:color w:val="FF0000"/>
          <w:sz w:val="22"/>
          <w:szCs w:val="22"/>
        </w:rPr>
      </w:pPr>
      <w:r>
        <w:rPr>
          <w:rFonts w:ascii="Arial" w:eastAsia="Arial" w:hAnsi="Arial" w:cs="Arial"/>
          <w:b/>
          <w:sz w:val="22"/>
          <w:szCs w:val="22"/>
        </w:rPr>
        <w:t xml:space="preserve">Subcláusula Primeira. </w:t>
      </w:r>
      <w:r>
        <w:rPr>
          <w:rFonts w:ascii="Arial" w:eastAsia="Arial" w:hAnsi="Arial" w:cs="Arial"/>
          <w:sz w:val="22"/>
          <w:szCs w:val="22"/>
        </w:rPr>
        <w:t>As</w:t>
      </w:r>
      <w:r>
        <w:rPr>
          <w:rFonts w:ascii="Arial" w:eastAsia="Arial" w:hAnsi="Arial" w:cs="Arial"/>
          <w:b/>
          <w:sz w:val="22"/>
          <w:szCs w:val="22"/>
        </w:rPr>
        <w:t xml:space="preserve"> </w:t>
      </w:r>
      <w:r>
        <w:rPr>
          <w:rFonts w:ascii="Arial" w:eastAsia="Arial" w:hAnsi="Arial" w:cs="Arial"/>
          <w:sz w:val="22"/>
          <w:szCs w:val="22"/>
        </w:rPr>
        <w:t>ações de monitoramento e avaliação serão realizadas pelo Concedente na forma prevista nos arts. 45 a 48, e, nos arts. 56 a 60, todos do Decreto nº 1.196, de 2017, sem prejuízo ao disposto no § 2º do art. 59, e art. 60 da Lei nº 13.019, 2014.</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rPr>
        <w:t xml:space="preserve">Subcláusula Segunda. </w:t>
      </w:r>
      <w:r>
        <w:rPr>
          <w:rFonts w:ascii="Arial" w:eastAsia="Arial" w:hAnsi="Arial" w:cs="Arial"/>
          <w:sz w:val="22"/>
          <w:szCs w:val="22"/>
        </w:rPr>
        <w:t>No caso de paralisação de uma ou mais atividades que deveriam ter sido realizadas pela Parceira, a Administração Pública Estadual reserva sua prerrogativa de assumir ou transferir a responsabilidade pela execução do objeto, de modo a evitar a descontinuidade do objeto da parceria.</w:t>
      </w:r>
    </w:p>
    <w:p w:rsidR="007204EB" w:rsidRDefault="007204EB">
      <w:pPr>
        <w:spacing w:line="276" w:lineRule="auto"/>
        <w:ind w:left="-992" w:right="-837"/>
        <w:jc w:val="both"/>
        <w:rPr>
          <w:rFonts w:ascii="Arial" w:eastAsia="Arial" w:hAnsi="Arial" w:cs="Arial"/>
          <w:sz w:val="22"/>
          <w:szCs w:val="22"/>
        </w:rPr>
      </w:pPr>
    </w:p>
    <w:p w:rsidR="007204EB" w:rsidRDefault="004E2D88">
      <w:pPr>
        <w:widowControl w:val="0"/>
        <w:tabs>
          <w:tab w:val="left" w:pos="567"/>
        </w:tabs>
        <w:spacing w:line="276" w:lineRule="auto"/>
        <w:ind w:left="-992" w:right="-837"/>
        <w:jc w:val="both"/>
        <w:rPr>
          <w:rFonts w:ascii="Arial" w:eastAsia="Arial" w:hAnsi="Arial" w:cs="Arial"/>
          <w:sz w:val="22"/>
          <w:szCs w:val="22"/>
        </w:rPr>
      </w:pPr>
      <w:r>
        <w:rPr>
          <w:rFonts w:ascii="Arial" w:eastAsia="Arial" w:hAnsi="Arial" w:cs="Arial"/>
          <w:b/>
          <w:sz w:val="22"/>
          <w:szCs w:val="22"/>
        </w:rPr>
        <w:t>Subcláusula Terceira.</w:t>
      </w:r>
      <w:r>
        <w:rPr>
          <w:rFonts w:ascii="Arial" w:eastAsia="Arial" w:hAnsi="Arial" w:cs="Arial"/>
          <w:sz w:val="22"/>
          <w:szCs w:val="22"/>
        </w:rPr>
        <w:t xml:space="preserve"> Com o objetivo de facilitar o acompanhamento das ações executadas, o gestor da parceria disponibilizará à PARCEIRA, por meio de e-mail institucional, o link de acesso a uma pasta digital da Secretaria, criada em ambiente Google Drive, específica para cada parceria. Nessa pasta, a OSC deverá inserir os seguintes documentos, de forma periódica durante a vigência da parceria:</w:t>
      </w:r>
    </w:p>
    <w:p w:rsidR="007204EB" w:rsidRDefault="004E2D88">
      <w:pPr>
        <w:widowControl w:val="0"/>
        <w:tabs>
          <w:tab w:val="left" w:pos="567"/>
        </w:tabs>
        <w:spacing w:line="276" w:lineRule="auto"/>
        <w:ind w:left="-992" w:right="-837"/>
        <w:jc w:val="both"/>
        <w:rPr>
          <w:rFonts w:ascii="Arial" w:eastAsia="Arial" w:hAnsi="Arial" w:cs="Arial"/>
          <w:sz w:val="22"/>
          <w:szCs w:val="22"/>
        </w:rPr>
      </w:pPr>
      <w:r>
        <w:rPr>
          <w:rFonts w:ascii="Arial" w:eastAsia="Arial" w:hAnsi="Arial" w:cs="Arial"/>
          <w:sz w:val="22"/>
          <w:szCs w:val="22"/>
        </w:rPr>
        <w:t>a) relatório fotográfico das atividades realizadas, com identificação da ação, local e data de realização;</w:t>
      </w:r>
    </w:p>
    <w:p w:rsidR="007204EB" w:rsidRDefault="004E2D88">
      <w:pPr>
        <w:widowControl w:val="0"/>
        <w:tabs>
          <w:tab w:val="left" w:pos="567"/>
        </w:tabs>
        <w:spacing w:line="276" w:lineRule="auto"/>
        <w:ind w:left="-992" w:right="-837"/>
        <w:jc w:val="both"/>
        <w:rPr>
          <w:rFonts w:ascii="Arial" w:eastAsia="Arial" w:hAnsi="Arial" w:cs="Arial"/>
          <w:sz w:val="22"/>
          <w:szCs w:val="22"/>
        </w:rPr>
      </w:pPr>
      <w:r>
        <w:rPr>
          <w:rFonts w:ascii="Arial" w:eastAsia="Arial" w:hAnsi="Arial" w:cs="Arial"/>
          <w:sz w:val="22"/>
          <w:szCs w:val="22"/>
        </w:rPr>
        <w:t>b) relatórios de execução física das ações previstas no plano de trabalho;</w:t>
      </w:r>
    </w:p>
    <w:p w:rsidR="007204EB" w:rsidRDefault="004E2D88">
      <w:pPr>
        <w:widowControl w:val="0"/>
        <w:tabs>
          <w:tab w:val="left" w:pos="567"/>
        </w:tabs>
        <w:spacing w:line="276" w:lineRule="auto"/>
        <w:ind w:left="-992" w:right="-837"/>
        <w:jc w:val="both"/>
        <w:rPr>
          <w:rFonts w:ascii="Arial" w:eastAsia="Arial" w:hAnsi="Arial" w:cs="Arial"/>
          <w:sz w:val="22"/>
          <w:szCs w:val="22"/>
        </w:rPr>
      </w:pPr>
      <w:r>
        <w:rPr>
          <w:rFonts w:ascii="Arial" w:eastAsia="Arial" w:hAnsi="Arial" w:cs="Arial"/>
          <w:sz w:val="22"/>
          <w:szCs w:val="22"/>
        </w:rPr>
        <w:t>c) planilhas com listas de presença dos participantes das atividades executadas;</w:t>
      </w:r>
    </w:p>
    <w:p w:rsidR="007204EB" w:rsidRDefault="004E2D88">
      <w:pPr>
        <w:widowControl w:val="0"/>
        <w:tabs>
          <w:tab w:val="left" w:pos="567"/>
        </w:tabs>
        <w:spacing w:line="276" w:lineRule="auto"/>
        <w:ind w:left="-992" w:right="-837"/>
        <w:jc w:val="both"/>
        <w:rPr>
          <w:rFonts w:ascii="Arial" w:eastAsia="Arial" w:hAnsi="Arial" w:cs="Arial"/>
          <w:sz w:val="22"/>
          <w:szCs w:val="22"/>
        </w:rPr>
      </w:pPr>
      <w:r>
        <w:rPr>
          <w:rFonts w:ascii="Arial" w:eastAsia="Arial" w:hAnsi="Arial" w:cs="Arial"/>
          <w:sz w:val="22"/>
          <w:szCs w:val="22"/>
        </w:rPr>
        <w:t>d) declarações de autorização de uso de imagem, assinadas pelas pessoas que aparecerem nos registros fotográficos.</w:t>
      </w:r>
    </w:p>
    <w:p w:rsidR="007204EB" w:rsidRDefault="007204EB">
      <w:pPr>
        <w:widowControl w:val="0"/>
        <w:tabs>
          <w:tab w:val="left" w:pos="567"/>
        </w:tabs>
        <w:spacing w:line="276" w:lineRule="auto"/>
        <w:ind w:left="-992" w:right="-837"/>
        <w:jc w:val="both"/>
        <w:rPr>
          <w:rFonts w:ascii="Arial" w:eastAsia="Arial" w:hAnsi="Arial" w:cs="Arial"/>
          <w:sz w:val="22"/>
          <w:szCs w:val="22"/>
        </w:rPr>
      </w:pPr>
    </w:p>
    <w:p w:rsidR="007204EB" w:rsidRDefault="004E2D88">
      <w:pPr>
        <w:widowControl w:val="0"/>
        <w:tabs>
          <w:tab w:val="left" w:pos="567"/>
        </w:tabs>
        <w:spacing w:line="276" w:lineRule="auto"/>
        <w:ind w:left="-992" w:right="-837"/>
        <w:jc w:val="both"/>
        <w:rPr>
          <w:rFonts w:ascii="Arial" w:eastAsia="Arial" w:hAnsi="Arial" w:cs="Arial"/>
          <w:sz w:val="22"/>
          <w:szCs w:val="22"/>
        </w:rPr>
      </w:pPr>
      <w:r>
        <w:rPr>
          <w:rFonts w:ascii="Arial" w:eastAsia="Arial" w:hAnsi="Arial" w:cs="Arial"/>
          <w:b/>
          <w:sz w:val="22"/>
          <w:szCs w:val="22"/>
        </w:rPr>
        <w:lastRenderedPageBreak/>
        <w:t>Subcláusula Quarta.</w:t>
      </w:r>
      <w:r>
        <w:rPr>
          <w:rFonts w:ascii="Arial" w:eastAsia="Arial" w:hAnsi="Arial" w:cs="Arial"/>
          <w:sz w:val="22"/>
          <w:szCs w:val="22"/>
        </w:rPr>
        <w:t xml:space="preserve"> Para parcerias com duração inferior a 12 (doze) meses, a entrega da documentação deverá ocorrer a cada 3 (três) meses.</w:t>
      </w:r>
    </w:p>
    <w:p w:rsidR="007204EB" w:rsidRDefault="007204EB">
      <w:pPr>
        <w:widowControl w:val="0"/>
        <w:tabs>
          <w:tab w:val="left" w:pos="567"/>
        </w:tabs>
        <w:spacing w:line="276" w:lineRule="auto"/>
        <w:ind w:left="-992" w:right="-837"/>
        <w:jc w:val="both"/>
        <w:rPr>
          <w:rFonts w:ascii="Arial" w:eastAsia="Arial" w:hAnsi="Arial" w:cs="Arial"/>
          <w:sz w:val="22"/>
          <w:szCs w:val="22"/>
        </w:rPr>
      </w:pPr>
    </w:p>
    <w:p w:rsidR="007204EB" w:rsidRDefault="004E2D88">
      <w:pPr>
        <w:widowControl w:val="0"/>
        <w:tabs>
          <w:tab w:val="left" w:pos="567"/>
        </w:tabs>
        <w:spacing w:line="276" w:lineRule="auto"/>
        <w:ind w:left="-992" w:right="-837"/>
        <w:jc w:val="both"/>
        <w:rPr>
          <w:rFonts w:ascii="Arial" w:eastAsia="Arial" w:hAnsi="Arial" w:cs="Arial"/>
          <w:sz w:val="22"/>
          <w:szCs w:val="22"/>
        </w:rPr>
      </w:pPr>
      <w:r>
        <w:rPr>
          <w:rFonts w:ascii="Arial" w:eastAsia="Arial" w:hAnsi="Arial" w:cs="Arial"/>
          <w:b/>
          <w:sz w:val="22"/>
          <w:szCs w:val="22"/>
        </w:rPr>
        <w:t>Subcláusula Quinta.</w:t>
      </w:r>
      <w:r>
        <w:rPr>
          <w:rFonts w:ascii="Arial" w:eastAsia="Arial" w:hAnsi="Arial" w:cs="Arial"/>
          <w:sz w:val="22"/>
          <w:szCs w:val="22"/>
        </w:rPr>
        <w:t xml:space="preserve"> Para parcerias com duração igual ou superior a 12 (doze) meses, a entrega da documentação deverá ocorrer a cada 6 (seis) meses.</w:t>
      </w:r>
    </w:p>
    <w:p w:rsidR="007204EB" w:rsidRDefault="007204EB">
      <w:pPr>
        <w:widowControl w:val="0"/>
        <w:tabs>
          <w:tab w:val="left" w:pos="567"/>
        </w:tabs>
        <w:spacing w:line="276" w:lineRule="auto"/>
        <w:ind w:left="-992" w:right="-837"/>
        <w:jc w:val="both"/>
        <w:rPr>
          <w:rFonts w:ascii="Arial" w:eastAsia="Arial" w:hAnsi="Arial" w:cs="Arial"/>
          <w:sz w:val="22"/>
          <w:szCs w:val="22"/>
        </w:rPr>
      </w:pPr>
    </w:p>
    <w:p w:rsidR="007204EB" w:rsidRDefault="004E2D88">
      <w:pPr>
        <w:widowControl w:val="0"/>
        <w:tabs>
          <w:tab w:val="left" w:pos="567"/>
        </w:tabs>
        <w:spacing w:line="276" w:lineRule="auto"/>
        <w:ind w:left="-992" w:right="-837"/>
        <w:jc w:val="both"/>
        <w:rPr>
          <w:rFonts w:ascii="Arial" w:eastAsia="Arial" w:hAnsi="Arial" w:cs="Arial"/>
          <w:sz w:val="22"/>
          <w:szCs w:val="22"/>
        </w:rPr>
      </w:pPr>
      <w:r>
        <w:rPr>
          <w:rFonts w:ascii="Arial" w:eastAsia="Arial" w:hAnsi="Arial" w:cs="Arial"/>
          <w:b/>
          <w:sz w:val="22"/>
          <w:szCs w:val="22"/>
        </w:rPr>
        <w:t>Subcláusula Sexta.</w:t>
      </w:r>
      <w:r>
        <w:rPr>
          <w:rFonts w:ascii="Arial" w:eastAsia="Arial" w:hAnsi="Arial" w:cs="Arial"/>
          <w:sz w:val="22"/>
          <w:szCs w:val="22"/>
        </w:rPr>
        <w:t xml:space="preserve"> A entrega da documentação nos prazos estabelecidos é condição para a emissão dos relatórios técnicos de monitoramento e avaliação e para o regular prosseguimento da parceria.</w:t>
      </w:r>
    </w:p>
    <w:p w:rsidR="007204EB" w:rsidRDefault="007204EB">
      <w:pPr>
        <w:spacing w:line="276" w:lineRule="auto"/>
        <w:ind w:left="-992" w:right="-837"/>
        <w:jc w:val="both"/>
        <w:rPr>
          <w:rFonts w:ascii="Arial" w:eastAsia="Arial" w:hAnsi="Arial" w:cs="Arial"/>
          <w:b/>
          <w:sz w:val="22"/>
          <w:szCs w:val="22"/>
        </w:rPr>
      </w:pPr>
    </w:p>
    <w:p w:rsidR="007204EB" w:rsidRDefault="004E2D88">
      <w:pPr>
        <w:spacing w:line="276" w:lineRule="auto"/>
        <w:ind w:left="-992" w:right="-837"/>
        <w:jc w:val="both"/>
        <w:rPr>
          <w:rFonts w:ascii="Arial" w:eastAsia="Arial" w:hAnsi="Arial" w:cs="Arial"/>
          <w:b/>
          <w:sz w:val="22"/>
          <w:szCs w:val="22"/>
        </w:rPr>
      </w:pPr>
      <w:bookmarkStart w:id="0" w:name="bookmark=id.2et92p0" w:colFirst="0" w:colLast="0"/>
      <w:bookmarkEnd w:id="0"/>
      <w:r>
        <w:rPr>
          <w:rFonts w:ascii="Arial" w:eastAsia="Arial" w:hAnsi="Arial" w:cs="Arial"/>
          <w:b/>
          <w:sz w:val="22"/>
          <w:szCs w:val="22"/>
        </w:rPr>
        <w:t>CLÁUSULA DÉCIMA PRIMEIRA – DA EXTINÇÃO DO TERMO DE FOMENTO</w:t>
      </w:r>
    </w:p>
    <w:p w:rsidR="007204EB" w:rsidRDefault="007204EB">
      <w:pPr>
        <w:pBdr>
          <w:top w:val="nil"/>
          <w:left w:val="nil"/>
          <w:bottom w:val="nil"/>
          <w:right w:val="nil"/>
          <w:between w:val="nil"/>
        </w:pBdr>
        <w:spacing w:line="276" w:lineRule="auto"/>
        <w:ind w:left="-992" w:right="-837"/>
        <w:rPr>
          <w:rFonts w:ascii="Arial" w:eastAsia="Arial" w:hAnsi="Arial" w:cs="Arial"/>
          <w:color w:val="000000"/>
          <w:sz w:val="22"/>
          <w:szCs w:val="22"/>
        </w:rPr>
      </w:pPr>
    </w:p>
    <w:p w:rsidR="007204EB" w:rsidRDefault="004E2D88">
      <w:pPr>
        <w:pBdr>
          <w:top w:val="nil"/>
          <w:left w:val="nil"/>
          <w:bottom w:val="nil"/>
          <w:right w:val="nil"/>
          <w:between w:val="nil"/>
        </w:pBdr>
        <w:spacing w:line="276" w:lineRule="auto"/>
        <w:ind w:left="-992" w:right="-837"/>
        <w:rPr>
          <w:rFonts w:ascii="Arial" w:eastAsia="Arial" w:hAnsi="Arial" w:cs="Arial"/>
          <w:color w:val="000000"/>
          <w:sz w:val="22"/>
          <w:szCs w:val="22"/>
        </w:rPr>
      </w:pPr>
      <w:r>
        <w:rPr>
          <w:rFonts w:ascii="Arial" w:eastAsia="Arial" w:hAnsi="Arial" w:cs="Arial"/>
          <w:color w:val="000000"/>
          <w:sz w:val="22"/>
          <w:szCs w:val="22"/>
        </w:rPr>
        <w:t>O presente Termo de Fomento poderá ser:</w:t>
      </w:r>
    </w:p>
    <w:p w:rsidR="007204EB" w:rsidRDefault="004E2D88">
      <w:pPr>
        <w:pBdr>
          <w:top w:val="nil"/>
          <w:left w:val="nil"/>
          <w:bottom w:val="nil"/>
          <w:right w:val="nil"/>
          <w:between w:val="nil"/>
        </w:pBdr>
        <w:tabs>
          <w:tab w:val="left" w:pos="284"/>
        </w:tabs>
        <w:spacing w:line="276" w:lineRule="auto"/>
        <w:ind w:left="-992" w:right="-837"/>
        <w:jc w:val="both"/>
        <w:rPr>
          <w:rFonts w:ascii="Arial" w:eastAsia="Arial" w:hAnsi="Arial" w:cs="Arial"/>
          <w:color w:val="000000"/>
          <w:sz w:val="22"/>
          <w:szCs w:val="22"/>
        </w:rPr>
      </w:pPr>
      <w:r>
        <w:rPr>
          <w:rFonts w:ascii="Arial" w:eastAsia="Arial" w:hAnsi="Arial" w:cs="Arial"/>
          <w:color w:val="000000"/>
          <w:sz w:val="22"/>
          <w:szCs w:val="22"/>
        </w:rPr>
        <w:t>I – extinto por decurso de prazo;</w:t>
      </w:r>
    </w:p>
    <w:p w:rsidR="007204EB" w:rsidRDefault="004E2D88">
      <w:pPr>
        <w:pBdr>
          <w:top w:val="nil"/>
          <w:left w:val="nil"/>
          <w:bottom w:val="nil"/>
          <w:right w:val="nil"/>
          <w:between w:val="nil"/>
        </w:pBdr>
        <w:tabs>
          <w:tab w:val="left" w:pos="284"/>
        </w:tabs>
        <w:spacing w:line="276" w:lineRule="auto"/>
        <w:ind w:left="-992" w:right="-837"/>
        <w:jc w:val="both"/>
        <w:rPr>
          <w:rFonts w:ascii="Arial" w:eastAsia="Arial" w:hAnsi="Arial" w:cs="Arial"/>
          <w:color w:val="000000"/>
          <w:sz w:val="22"/>
          <w:szCs w:val="22"/>
        </w:rPr>
      </w:pPr>
      <w:r>
        <w:rPr>
          <w:rFonts w:ascii="Arial" w:eastAsia="Arial" w:hAnsi="Arial" w:cs="Arial"/>
          <w:color w:val="000000"/>
          <w:sz w:val="22"/>
          <w:szCs w:val="22"/>
        </w:rPr>
        <w:t>II – extinto, de comum acordo antes do prazo avençado, mediante Termo de Distrato;</w:t>
      </w:r>
    </w:p>
    <w:p w:rsidR="007204EB" w:rsidRDefault="004E2D88">
      <w:pPr>
        <w:pBdr>
          <w:top w:val="nil"/>
          <w:left w:val="nil"/>
          <w:bottom w:val="nil"/>
          <w:right w:val="nil"/>
          <w:between w:val="nil"/>
        </w:pBdr>
        <w:tabs>
          <w:tab w:val="left" w:pos="284"/>
        </w:tabs>
        <w:spacing w:line="276" w:lineRule="auto"/>
        <w:ind w:left="-992" w:right="-837"/>
        <w:jc w:val="both"/>
        <w:rPr>
          <w:rFonts w:ascii="Arial" w:eastAsia="Arial" w:hAnsi="Arial" w:cs="Arial"/>
          <w:color w:val="000000"/>
          <w:sz w:val="22"/>
          <w:szCs w:val="22"/>
        </w:rPr>
      </w:pPr>
      <w:r>
        <w:rPr>
          <w:rFonts w:ascii="Arial" w:eastAsia="Arial" w:hAnsi="Arial" w:cs="Arial"/>
          <w:color w:val="000000"/>
          <w:sz w:val="22"/>
          <w:szCs w:val="22"/>
        </w:rPr>
        <w:t>III – denunciado/resilido, por decisão unilateral de qualquer dos partícipes, independentemente de autorização judicial, mediante prévia notificação por escrito ao outro partícipe; ou</w:t>
      </w:r>
    </w:p>
    <w:p w:rsidR="007204EB" w:rsidRDefault="004E2D88">
      <w:pPr>
        <w:pBdr>
          <w:top w:val="nil"/>
          <w:left w:val="nil"/>
          <w:bottom w:val="nil"/>
          <w:right w:val="nil"/>
          <w:between w:val="nil"/>
        </w:pBdr>
        <w:tabs>
          <w:tab w:val="left" w:pos="426"/>
        </w:tabs>
        <w:spacing w:line="276" w:lineRule="auto"/>
        <w:ind w:left="-992" w:right="-837"/>
        <w:jc w:val="both"/>
        <w:rPr>
          <w:rFonts w:ascii="Arial" w:eastAsia="Arial" w:hAnsi="Arial" w:cs="Arial"/>
          <w:color w:val="000000"/>
          <w:sz w:val="22"/>
          <w:szCs w:val="22"/>
        </w:rPr>
      </w:pPr>
      <w:r>
        <w:rPr>
          <w:rFonts w:ascii="Arial" w:eastAsia="Arial" w:hAnsi="Arial" w:cs="Arial"/>
          <w:color w:val="000000"/>
          <w:sz w:val="22"/>
          <w:szCs w:val="22"/>
        </w:rPr>
        <w:t>IV – rescindido, por decisão unilateral de qualquer dos partícipes, independentemente de autorização judicial, mediante prévia notificação por escrito ao outro partícipe, nas seguintes hipóteses:</w:t>
      </w:r>
    </w:p>
    <w:p w:rsidR="007204EB" w:rsidRDefault="004E2D88">
      <w:pPr>
        <w:widowControl w:val="0"/>
        <w:numPr>
          <w:ilvl w:val="0"/>
          <w:numId w:val="11"/>
        </w:numPr>
        <w:pBdr>
          <w:top w:val="nil"/>
          <w:left w:val="nil"/>
          <w:bottom w:val="nil"/>
          <w:right w:val="nil"/>
          <w:between w:val="nil"/>
        </w:pBdr>
        <w:tabs>
          <w:tab w:val="left" w:pos="284"/>
          <w:tab w:val="left" w:pos="851"/>
        </w:tabs>
        <w:spacing w:line="276" w:lineRule="auto"/>
        <w:ind w:left="-992" w:right="-837" w:firstLine="0"/>
        <w:jc w:val="both"/>
        <w:rPr>
          <w:rFonts w:ascii="Arial" w:eastAsia="Arial" w:hAnsi="Arial" w:cs="Arial"/>
          <w:sz w:val="22"/>
          <w:szCs w:val="22"/>
        </w:rPr>
      </w:pPr>
      <w:r>
        <w:rPr>
          <w:rFonts w:ascii="Arial" w:eastAsia="Arial" w:hAnsi="Arial" w:cs="Arial"/>
          <w:color w:val="000000"/>
          <w:sz w:val="22"/>
          <w:szCs w:val="22"/>
        </w:rPr>
        <w:t>descumprimento injustificado de cláusula deste instrumento;</w:t>
      </w:r>
    </w:p>
    <w:p w:rsidR="007204EB" w:rsidRDefault="004E2D88">
      <w:pPr>
        <w:widowControl w:val="0"/>
        <w:numPr>
          <w:ilvl w:val="0"/>
          <w:numId w:val="11"/>
        </w:numPr>
        <w:pBdr>
          <w:top w:val="nil"/>
          <w:left w:val="nil"/>
          <w:bottom w:val="nil"/>
          <w:right w:val="nil"/>
          <w:between w:val="nil"/>
        </w:pBdr>
        <w:tabs>
          <w:tab w:val="left" w:pos="284"/>
          <w:tab w:val="left" w:pos="851"/>
        </w:tabs>
        <w:spacing w:line="276" w:lineRule="auto"/>
        <w:ind w:left="-992" w:right="-837" w:firstLine="0"/>
        <w:jc w:val="both"/>
        <w:rPr>
          <w:rFonts w:ascii="Arial" w:eastAsia="Arial" w:hAnsi="Arial" w:cs="Arial"/>
          <w:sz w:val="22"/>
          <w:szCs w:val="22"/>
        </w:rPr>
      </w:pPr>
      <w:r>
        <w:rPr>
          <w:rFonts w:ascii="Arial" w:eastAsia="Arial" w:hAnsi="Arial" w:cs="Arial"/>
          <w:color w:val="000000"/>
          <w:sz w:val="22"/>
          <w:szCs w:val="22"/>
        </w:rPr>
        <w:t>irregularidade ou inexecução injustificada, ainda que parcial, do objeto, resultados ou metas pactuadas, quando não sanadas;</w:t>
      </w:r>
    </w:p>
    <w:p w:rsidR="007204EB" w:rsidRDefault="004E2D88">
      <w:pPr>
        <w:widowControl w:val="0"/>
        <w:numPr>
          <w:ilvl w:val="0"/>
          <w:numId w:val="11"/>
        </w:numPr>
        <w:pBdr>
          <w:top w:val="nil"/>
          <w:left w:val="nil"/>
          <w:bottom w:val="nil"/>
          <w:right w:val="nil"/>
          <w:between w:val="nil"/>
        </w:pBdr>
        <w:tabs>
          <w:tab w:val="left" w:pos="284"/>
          <w:tab w:val="left" w:pos="851"/>
        </w:tabs>
        <w:spacing w:line="276" w:lineRule="auto"/>
        <w:ind w:left="-992" w:right="-837" w:firstLine="0"/>
        <w:jc w:val="both"/>
        <w:rPr>
          <w:rFonts w:ascii="Arial" w:eastAsia="Arial" w:hAnsi="Arial" w:cs="Arial"/>
          <w:sz w:val="22"/>
          <w:szCs w:val="22"/>
        </w:rPr>
      </w:pPr>
      <w:r>
        <w:rPr>
          <w:rFonts w:ascii="Arial" w:eastAsia="Arial" w:hAnsi="Arial" w:cs="Arial"/>
          <w:color w:val="000000"/>
          <w:sz w:val="22"/>
          <w:szCs w:val="22"/>
        </w:rPr>
        <w:t>omissão no dever de prestar contas, nas parcerias com vigência superior a um ano, sem prejuízo do disposto no §2º do art. 70 da Lei nº 13.019, de 2014;</w:t>
      </w:r>
    </w:p>
    <w:p w:rsidR="007204EB" w:rsidRDefault="004E2D88">
      <w:pPr>
        <w:widowControl w:val="0"/>
        <w:numPr>
          <w:ilvl w:val="0"/>
          <w:numId w:val="11"/>
        </w:numPr>
        <w:pBdr>
          <w:top w:val="nil"/>
          <w:left w:val="nil"/>
          <w:bottom w:val="nil"/>
          <w:right w:val="nil"/>
          <w:between w:val="nil"/>
        </w:pBdr>
        <w:tabs>
          <w:tab w:val="left" w:pos="284"/>
          <w:tab w:val="left" w:pos="851"/>
        </w:tabs>
        <w:spacing w:line="276" w:lineRule="auto"/>
        <w:ind w:left="-992" w:right="-837" w:firstLine="0"/>
        <w:jc w:val="both"/>
        <w:rPr>
          <w:rFonts w:ascii="Arial" w:eastAsia="Arial" w:hAnsi="Arial" w:cs="Arial"/>
          <w:sz w:val="22"/>
          <w:szCs w:val="22"/>
        </w:rPr>
      </w:pPr>
      <w:r>
        <w:rPr>
          <w:rFonts w:ascii="Arial" w:eastAsia="Arial" w:hAnsi="Arial" w:cs="Arial"/>
          <w:color w:val="000000"/>
          <w:sz w:val="22"/>
          <w:szCs w:val="22"/>
        </w:rPr>
        <w:t>violação da legislação aplicável;</w:t>
      </w:r>
    </w:p>
    <w:p w:rsidR="007204EB" w:rsidRDefault="004E2D88">
      <w:pPr>
        <w:widowControl w:val="0"/>
        <w:numPr>
          <w:ilvl w:val="0"/>
          <w:numId w:val="11"/>
        </w:numPr>
        <w:pBdr>
          <w:top w:val="nil"/>
          <w:left w:val="nil"/>
          <w:bottom w:val="nil"/>
          <w:right w:val="nil"/>
          <w:between w:val="nil"/>
        </w:pBdr>
        <w:tabs>
          <w:tab w:val="left" w:pos="284"/>
          <w:tab w:val="left" w:pos="851"/>
        </w:tabs>
        <w:spacing w:line="276" w:lineRule="auto"/>
        <w:ind w:left="-992" w:right="-837" w:firstLine="0"/>
        <w:jc w:val="both"/>
        <w:rPr>
          <w:rFonts w:ascii="Arial" w:eastAsia="Arial" w:hAnsi="Arial" w:cs="Arial"/>
          <w:sz w:val="22"/>
          <w:szCs w:val="22"/>
        </w:rPr>
      </w:pPr>
      <w:r>
        <w:rPr>
          <w:rFonts w:ascii="Arial" w:eastAsia="Arial" w:hAnsi="Arial" w:cs="Arial"/>
          <w:color w:val="000000"/>
          <w:sz w:val="22"/>
          <w:szCs w:val="22"/>
        </w:rPr>
        <w:t>cometimento de falhas reiteradas na execução;</w:t>
      </w:r>
    </w:p>
    <w:p w:rsidR="007204EB" w:rsidRDefault="004E2D88">
      <w:pPr>
        <w:widowControl w:val="0"/>
        <w:numPr>
          <w:ilvl w:val="0"/>
          <w:numId w:val="11"/>
        </w:numPr>
        <w:pBdr>
          <w:top w:val="nil"/>
          <w:left w:val="nil"/>
          <w:bottom w:val="nil"/>
          <w:right w:val="nil"/>
          <w:between w:val="nil"/>
        </w:pBdr>
        <w:tabs>
          <w:tab w:val="left" w:pos="284"/>
          <w:tab w:val="left" w:pos="851"/>
        </w:tabs>
        <w:spacing w:line="276" w:lineRule="auto"/>
        <w:ind w:left="-992" w:right="-837" w:firstLine="0"/>
        <w:jc w:val="both"/>
        <w:rPr>
          <w:rFonts w:ascii="Arial" w:eastAsia="Arial" w:hAnsi="Arial" w:cs="Arial"/>
          <w:sz w:val="22"/>
          <w:szCs w:val="22"/>
        </w:rPr>
      </w:pPr>
      <w:r>
        <w:rPr>
          <w:rFonts w:ascii="Arial" w:eastAsia="Arial" w:hAnsi="Arial" w:cs="Arial"/>
          <w:color w:val="000000"/>
          <w:sz w:val="22"/>
          <w:szCs w:val="22"/>
        </w:rPr>
        <w:t>malversação de recursos públicos;</w:t>
      </w:r>
    </w:p>
    <w:p w:rsidR="007204EB" w:rsidRDefault="004E2D88">
      <w:pPr>
        <w:widowControl w:val="0"/>
        <w:numPr>
          <w:ilvl w:val="0"/>
          <w:numId w:val="11"/>
        </w:numPr>
        <w:pBdr>
          <w:top w:val="nil"/>
          <w:left w:val="nil"/>
          <w:bottom w:val="nil"/>
          <w:right w:val="nil"/>
          <w:between w:val="nil"/>
        </w:pBdr>
        <w:tabs>
          <w:tab w:val="left" w:pos="284"/>
          <w:tab w:val="left" w:pos="851"/>
        </w:tabs>
        <w:spacing w:line="276" w:lineRule="auto"/>
        <w:ind w:left="-992" w:right="-837" w:firstLine="0"/>
        <w:jc w:val="both"/>
        <w:rPr>
          <w:rFonts w:ascii="Arial" w:eastAsia="Arial" w:hAnsi="Arial" w:cs="Arial"/>
          <w:sz w:val="22"/>
          <w:szCs w:val="22"/>
        </w:rPr>
      </w:pPr>
      <w:r>
        <w:rPr>
          <w:rFonts w:ascii="Arial" w:eastAsia="Arial" w:hAnsi="Arial" w:cs="Arial"/>
          <w:color w:val="000000"/>
          <w:sz w:val="22"/>
          <w:szCs w:val="22"/>
        </w:rPr>
        <w:t>constatação de falsidade ou fraude nas informações ou documentos apresentados;</w:t>
      </w:r>
    </w:p>
    <w:p w:rsidR="007204EB" w:rsidRDefault="004E2D88">
      <w:pPr>
        <w:widowControl w:val="0"/>
        <w:numPr>
          <w:ilvl w:val="0"/>
          <w:numId w:val="11"/>
        </w:numPr>
        <w:pBdr>
          <w:top w:val="nil"/>
          <w:left w:val="nil"/>
          <w:bottom w:val="nil"/>
          <w:right w:val="nil"/>
          <w:between w:val="nil"/>
        </w:pBdr>
        <w:tabs>
          <w:tab w:val="left" w:pos="284"/>
          <w:tab w:val="left" w:pos="851"/>
        </w:tabs>
        <w:spacing w:line="276" w:lineRule="auto"/>
        <w:ind w:left="-992" w:right="-837" w:firstLine="0"/>
        <w:jc w:val="both"/>
        <w:rPr>
          <w:rFonts w:ascii="Arial" w:eastAsia="Arial" w:hAnsi="Arial" w:cs="Arial"/>
          <w:sz w:val="22"/>
          <w:szCs w:val="22"/>
        </w:rPr>
      </w:pPr>
      <w:r>
        <w:rPr>
          <w:rFonts w:ascii="Arial" w:eastAsia="Arial" w:hAnsi="Arial" w:cs="Arial"/>
          <w:color w:val="000000"/>
          <w:sz w:val="22"/>
          <w:szCs w:val="22"/>
        </w:rPr>
        <w:t>não atendimento às recomendações ou determinações decorrentes da fiscalização;</w:t>
      </w:r>
    </w:p>
    <w:p w:rsidR="007204EB" w:rsidRDefault="004E2D88">
      <w:pPr>
        <w:widowControl w:val="0"/>
        <w:numPr>
          <w:ilvl w:val="0"/>
          <w:numId w:val="11"/>
        </w:numPr>
        <w:pBdr>
          <w:top w:val="nil"/>
          <w:left w:val="nil"/>
          <w:bottom w:val="nil"/>
          <w:right w:val="nil"/>
          <w:between w:val="nil"/>
        </w:pBdr>
        <w:tabs>
          <w:tab w:val="left" w:pos="284"/>
          <w:tab w:val="left" w:pos="851"/>
        </w:tabs>
        <w:spacing w:line="276" w:lineRule="auto"/>
        <w:ind w:left="-992" w:right="-837" w:firstLine="0"/>
        <w:jc w:val="both"/>
        <w:rPr>
          <w:rFonts w:ascii="Arial" w:eastAsia="Arial" w:hAnsi="Arial" w:cs="Arial"/>
          <w:sz w:val="22"/>
          <w:szCs w:val="22"/>
        </w:rPr>
      </w:pPr>
      <w:r>
        <w:rPr>
          <w:rFonts w:ascii="Arial" w:eastAsia="Arial" w:hAnsi="Arial" w:cs="Arial"/>
          <w:color w:val="000000"/>
          <w:sz w:val="22"/>
          <w:szCs w:val="22"/>
        </w:rPr>
        <w:t>descumprimento das condições que caracterizam a parceira privada como OSC (art. 2º, inciso I, da Lei nº 13.019, de 2014);</w:t>
      </w:r>
    </w:p>
    <w:p w:rsidR="007204EB" w:rsidRDefault="004E2D88">
      <w:pPr>
        <w:widowControl w:val="0"/>
        <w:numPr>
          <w:ilvl w:val="0"/>
          <w:numId w:val="11"/>
        </w:numPr>
        <w:pBdr>
          <w:top w:val="nil"/>
          <w:left w:val="nil"/>
          <w:bottom w:val="nil"/>
          <w:right w:val="nil"/>
          <w:between w:val="nil"/>
        </w:pBdr>
        <w:tabs>
          <w:tab w:val="left" w:pos="284"/>
          <w:tab w:val="left" w:pos="851"/>
        </w:tabs>
        <w:spacing w:line="276" w:lineRule="auto"/>
        <w:ind w:left="-992" w:right="-837" w:firstLine="0"/>
        <w:jc w:val="both"/>
        <w:rPr>
          <w:rFonts w:ascii="Arial" w:eastAsia="Arial" w:hAnsi="Arial" w:cs="Arial"/>
          <w:sz w:val="22"/>
          <w:szCs w:val="22"/>
        </w:rPr>
      </w:pPr>
      <w:r>
        <w:rPr>
          <w:rFonts w:ascii="Arial" w:eastAsia="Arial" w:hAnsi="Arial" w:cs="Arial"/>
          <w:color w:val="000000"/>
          <w:sz w:val="22"/>
          <w:szCs w:val="22"/>
        </w:rPr>
        <w:t>paralisação da execução da parceria, sem justa causa e prévia comunicação ao Concedente; e</w:t>
      </w:r>
    </w:p>
    <w:p w:rsidR="007204EB" w:rsidRDefault="004E2D88">
      <w:pPr>
        <w:widowControl w:val="0"/>
        <w:numPr>
          <w:ilvl w:val="0"/>
          <w:numId w:val="11"/>
        </w:numPr>
        <w:pBdr>
          <w:top w:val="nil"/>
          <w:left w:val="nil"/>
          <w:bottom w:val="nil"/>
          <w:right w:val="nil"/>
          <w:between w:val="nil"/>
        </w:pBdr>
        <w:tabs>
          <w:tab w:val="left" w:pos="284"/>
          <w:tab w:val="left" w:pos="851"/>
        </w:tabs>
        <w:spacing w:line="276" w:lineRule="auto"/>
        <w:ind w:left="-992" w:right="-837" w:firstLine="0"/>
        <w:jc w:val="both"/>
        <w:rPr>
          <w:rFonts w:ascii="Arial" w:eastAsia="Arial" w:hAnsi="Arial" w:cs="Arial"/>
          <w:sz w:val="22"/>
          <w:szCs w:val="22"/>
        </w:rPr>
      </w:pPr>
      <w:r>
        <w:rPr>
          <w:rFonts w:ascii="Arial" w:eastAsia="Arial" w:hAnsi="Arial" w:cs="Arial"/>
          <w:color w:val="000000"/>
          <w:sz w:val="22"/>
          <w:szCs w:val="22"/>
        </w:rPr>
        <w:t>outras hipóteses expressamente previstas na legislação aplicável.</w:t>
      </w:r>
    </w:p>
    <w:p w:rsidR="007204EB" w:rsidRDefault="007204EB">
      <w:pPr>
        <w:spacing w:line="276" w:lineRule="auto"/>
        <w:ind w:left="-992" w:right="-837"/>
        <w:jc w:val="both"/>
        <w:rPr>
          <w:rFonts w:ascii="Arial" w:eastAsia="Arial" w:hAnsi="Arial" w:cs="Arial"/>
          <w:sz w:val="22"/>
          <w:szCs w:val="22"/>
        </w:rPr>
      </w:pPr>
    </w:p>
    <w:p w:rsidR="007204EB" w:rsidRDefault="004E2D88">
      <w:pPr>
        <w:pBdr>
          <w:top w:val="nil"/>
          <w:left w:val="nil"/>
          <w:bottom w:val="nil"/>
          <w:right w:val="nil"/>
          <w:between w:val="nil"/>
        </w:pBdr>
        <w:tabs>
          <w:tab w:val="left" w:pos="426"/>
        </w:tabs>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Subcláusula Primeira.</w:t>
      </w:r>
      <w:r>
        <w:rPr>
          <w:rFonts w:ascii="Arial" w:eastAsia="Arial" w:hAnsi="Arial" w:cs="Arial"/>
          <w:color w:val="000000"/>
          <w:sz w:val="22"/>
          <w:szCs w:val="22"/>
        </w:rPr>
        <w:t xml:space="preserve"> A denúncia/resilição será eficaz 60 (sessenta) dias após a data de recebimento da notificação, ficando os partícipes responsáveis somente pelas obrigações e vantagens do tempo em que participaram voluntariamente da avença.</w:t>
      </w:r>
    </w:p>
    <w:p w:rsidR="007204EB" w:rsidRDefault="007204EB">
      <w:pPr>
        <w:pBdr>
          <w:top w:val="nil"/>
          <w:left w:val="nil"/>
          <w:bottom w:val="nil"/>
          <w:right w:val="nil"/>
          <w:between w:val="nil"/>
        </w:pBdr>
        <w:tabs>
          <w:tab w:val="left" w:pos="426"/>
        </w:tabs>
        <w:spacing w:line="276" w:lineRule="auto"/>
        <w:ind w:left="-992" w:right="-837"/>
        <w:jc w:val="both"/>
        <w:rPr>
          <w:rFonts w:ascii="Arial" w:eastAsia="Arial" w:hAnsi="Arial" w:cs="Arial"/>
          <w:color w:val="000000"/>
          <w:sz w:val="22"/>
          <w:szCs w:val="22"/>
        </w:rPr>
      </w:pPr>
    </w:p>
    <w:p w:rsidR="007204EB" w:rsidRDefault="004E2D88">
      <w:pPr>
        <w:pBdr>
          <w:top w:val="nil"/>
          <w:left w:val="nil"/>
          <w:bottom w:val="nil"/>
          <w:right w:val="nil"/>
          <w:between w:val="nil"/>
        </w:pBdr>
        <w:tabs>
          <w:tab w:val="left" w:pos="426"/>
        </w:tabs>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Subcláusula Segunda.</w:t>
      </w:r>
      <w:r>
        <w:rPr>
          <w:rFonts w:ascii="Arial" w:eastAsia="Arial" w:hAnsi="Arial" w:cs="Arial"/>
          <w:color w:val="000000"/>
          <w:sz w:val="22"/>
          <w:szCs w:val="22"/>
        </w:rPr>
        <w:t xml:space="preserve"> Em caso de denúncia/resilição ou rescisão unilateral por parte do Concedente, que não decorra de culpa, dolo ou má gestão da Parceira, o Poder Público ressarcirá a parceira privada dos danos emergentes comprovados que houver sofrido.</w:t>
      </w:r>
    </w:p>
    <w:p w:rsidR="007204EB" w:rsidRDefault="007204EB">
      <w:pPr>
        <w:pBdr>
          <w:top w:val="nil"/>
          <w:left w:val="nil"/>
          <w:bottom w:val="nil"/>
          <w:right w:val="nil"/>
          <w:between w:val="nil"/>
        </w:pBdr>
        <w:tabs>
          <w:tab w:val="left" w:pos="426"/>
        </w:tabs>
        <w:spacing w:line="276" w:lineRule="auto"/>
        <w:ind w:left="-992" w:right="-837"/>
        <w:jc w:val="both"/>
        <w:rPr>
          <w:rFonts w:ascii="Arial" w:eastAsia="Arial" w:hAnsi="Arial" w:cs="Arial"/>
          <w:color w:val="000000"/>
          <w:sz w:val="22"/>
          <w:szCs w:val="22"/>
        </w:rPr>
      </w:pPr>
    </w:p>
    <w:p w:rsidR="007204EB" w:rsidRDefault="004E2D88">
      <w:pPr>
        <w:pBdr>
          <w:top w:val="nil"/>
          <w:left w:val="nil"/>
          <w:bottom w:val="nil"/>
          <w:right w:val="nil"/>
          <w:between w:val="nil"/>
        </w:pBdr>
        <w:tabs>
          <w:tab w:val="left" w:pos="426"/>
        </w:tabs>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Subcláusula Terceira.</w:t>
      </w:r>
      <w:r>
        <w:rPr>
          <w:rFonts w:ascii="Arial" w:eastAsia="Arial" w:hAnsi="Arial" w:cs="Arial"/>
          <w:color w:val="000000"/>
          <w:sz w:val="22"/>
          <w:szCs w:val="22"/>
        </w:rPr>
        <w:t xml:space="preserve"> Em caso de denúncia/resilição ou rescisão unilateral por culpa, dolo ou má gestão por parte da Parceira, devidamente comprovada, a organização da sociedade civil não terá direito a qualquer indenização, devendo indenizar o Poder Público pelos danos comprovados.</w:t>
      </w:r>
    </w:p>
    <w:p w:rsidR="007204EB" w:rsidRDefault="007204EB">
      <w:pPr>
        <w:pBdr>
          <w:top w:val="nil"/>
          <w:left w:val="nil"/>
          <w:bottom w:val="nil"/>
          <w:right w:val="nil"/>
          <w:between w:val="nil"/>
        </w:pBdr>
        <w:tabs>
          <w:tab w:val="left" w:pos="426"/>
        </w:tabs>
        <w:spacing w:line="276" w:lineRule="auto"/>
        <w:ind w:left="-992" w:right="-837"/>
        <w:jc w:val="both"/>
        <w:rPr>
          <w:rFonts w:ascii="Arial" w:eastAsia="Arial" w:hAnsi="Arial" w:cs="Arial"/>
          <w:color w:val="000000"/>
          <w:sz w:val="22"/>
          <w:szCs w:val="22"/>
        </w:rPr>
      </w:pPr>
    </w:p>
    <w:p w:rsidR="007204EB" w:rsidRDefault="004E2D88">
      <w:pPr>
        <w:pBdr>
          <w:top w:val="nil"/>
          <w:left w:val="nil"/>
          <w:bottom w:val="nil"/>
          <w:right w:val="nil"/>
          <w:between w:val="nil"/>
        </w:pBdr>
        <w:tabs>
          <w:tab w:val="left" w:pos="426"/>
        </w:tabs>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Subcláusula Quarta.</w:t>
      </w:r>
      <w:r>
        <w:rPr>
          <w:rFonts w:ascii="Arial" w:eastAsia="Arial" w:hAnsi="Arial" w:cs="Arial"/>
          <w:color w:val="000000"/>
          <w:sz w:val="22"/>
          <w:szCs w:val="22"/>
        </w:rPr>
        <w:t xml:space="preserve"> Os casos de rescisão unilateral serão formalmente motivados nos autos do processo administrativo, assegurado o contraditório e a ampla defesa, na forma prevista no §3º do art. 58 do Decreto nº 1.196, de 2017. O prazo de defesa não poderá ser inferior a 10 (dez) dias da abertura de vista do processo. </w:t>
      </w:r>
    </w:p>
    <w:p w:rsidR="007204EB" w:rsidRDefault="007204EB">
      <w:pPr>
        <w:widowControl w:val="0"/>
        <w:pBdr>
          <w:top w:val="nil"/>
          <w:left w:val="nil"/>
          <w:bottom w:val="nil"/>
          <w:right w:val="nil"/>
          <w:between w:val="nil"/>
        </w:pBdr>
        <w:tabs>
          <w:tab w:val="left" w:pos="9639"/>
        </w:tabs>
        <w:spacing w:line="276" w:lineRule="auto"/>
        <w:ind w:left="-992" w:right="-837"/>
        <w:jc w:val="both"/>
        <w:rPr>
          <w:rFonts w:ascii="Arial" w:eastAsia="Arial" w:hAnsi="Arial" w:cs="Arial"/>
          <w:b/>
          <w:color w:val="000000"/>
          <w:sz w:val="22"/>
          <w:szCs w:val="22"/>
        </w:rPr>
      </w:pP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b/>
          <w:color w:val="000000"/>
          <w:sz w:val="22"/>
          <w:szCs w:val="22"/>
        </w:rPr>
      </w:pPr>
      <w:r>
        <w:rPr>
          <w:rFonts w:ascii="Arial" w:eastAsia="Arial" w:hAnsi="Arial" w:cs="Arial"/>
          <w:b/>
          <w:color w:val="000000"/>
          <w:sz w:val="22"/>
          <w:szCs w:val="22"/>
        </w:rPr>
        <w:t>CLÁUSULA DÉCIMA SEGUNDA – DA RESTITUIÇÃO DOS RECURSOS</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color w:val="FF0000"/>
          <w:sz w:val="22"/>
          <w:szCs w:val="22"/>
        </w:rPr>
      </w:pP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color w:val="000000"/>
          <w:sz w:val="22"/>
          <w:szCs w:val="22"/>
        </w:rPr>
        <w:t>Serão devolvidos ao Concedente, no prazo improrrogável de 30 (trinta) dias contados da conclusão, denúncia, rescisão e demais casos de extinção da parceria, os saldos financeiros remanescentes.</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rPr>
        <w:t xml:space="preserve">Subcláusula Primeira. </w:t>
      </w:r>
      <w:r>
        <w:rPr>
          <w:rFonts w:ascii="Arial" w:eastAsia="Arial" w:hAnsi="Arial" w:cs="Arial"/>
          <w:sz w:val="22"/>
          <w:szCs w:val="22"/>
        </w:rPr>
        <w:t>O saldo financeiro não aplicado no objeto, inclusive o proveniente de receitas obtidas nas aplicações financeiras, será devolvido na proporção financeira pactuada, independentemente da época em que foram repassados os recursos ou aportada a contrapartida. Na devolução deverão ser considerados os valores que deixaram de ser repassados e a contrapartida financeira não aportada, devendo a devolução de eventual crédito a favor do Concedente ser comprovada na prestação de contas.</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rPr>
        <w:t>Subcláusula Segunda.</w:t>
      </w:r>
      <w:r>
        <w:rPr>
          <w:rFonts w:ascii="Arial" w:eastAsia="Arial" w:hAnsi="Arial" w:cs="Arial"/>
          <w:sz w:val="22"/>
          <w:szCs w:val="22"/>
        </w:rPr>
        <w:t xml:space="preserve"> Quando constatada irregularidade, os recursos deverão ser restituídos conforme disposto no art. 44 do Decreto nº 1.196, de 2017, devidamente atualizados pelo Índice Nacional de Preços ao Consumidor (INPC) e acrescido de juros de mora de 1% (um por cento) ao mês ou fração.</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rPr>
        <w:t>Subcláusula Terceira.</w:t>
      </w:r>
      <w:r>
        <w:rPr>
          <w:rFonts w:ascii="Arial" w:eastAsia="Arial" w:hAnsi="Arial" w:cs="Arial"/>
          <w:sz w:val="22"/>
          <w:szCs w:val="22"/>
        </w:rPr>
        <w:t xml:space="preserve"> Sobre os recursos utilizados em desacordo com as despesas previamente aprovadas no plano de trabalho incidirá atualização monetária e juros de mora a partir da saída irregular da conta bancária específica.</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rPr>
        <w:t>Subcláusula quarta.</w:t>
      </w:r>
      <w:r>
        <w:rPr>
          <w:rFonts w:ascii="Arial" w:eastAsia="Arial" w:hAnsi="Arial" w:cs="Arial"/>
          <w:sz w:val="22"/>
          <w:szCs w:val="22"/>
        </w:rPr>
        <w:t xml:space="preserve"> Nos casos em que o objeto não for executado ou não for apresentada prestação de contas, incidirá atualização monetária a partir da data limite para execução do objeto ou da data limite para prestação de contas, respectivamente.</w:t>
      </w:r>
    </w:p>
    <w:p w:rsidR="007204EB" w:rsidRDefault="007204EB">
      <w:pPr>
        <w:spacing w:line="276" w:lineRule="auto"/>
        <w:ind w:left="-992" w:right="-837"/>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rPr>
        <w:t>Subcláusula quinta.</w:t>
      </w:r>
      <w:r>
        <w:rPr>
          <w:rFonts w:ascii="Arial" w:eastAsia="Arial" w:hAnsi="Arial" w:cs="Arial"/>
          <w:sz w:val="22"/>
          <w:szCs w:val="22"/>
        </w:rPr>
        <w:t xml:space="preserve"> No caso de não aplicação financeira, o dano ao erário será calculado até a data do ressarcimento, considerando-se o rendimento que seria auferido com a poupança.</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highlight w:val="cyan"/>
        </w:rPr>
      </w:pPr>
      <w:r>
        <w:rPr>
          <w:rFonts w:ascii="Arial" w:eastAsia="Arial" w:hAnsi="Arial" w:cs="Arial"/>
          <w:b/>
          <w:sz w:val="22"/>
          <w:szCs w:val="22"/>
        </w:rPr>
        <w:t>Subcláusula sexta.</w:t>
      </w:r>
      <w:r>
        <w:rPr>
          <w:rFonts w:ascii="Arial" w:eastAsia="Arial" w:hAnsi="Arial" w:cs="Arial"/>
          <w:sz w:val="22"/>
          <w:szCs w:val="22"/>
        </w:rPr>
        <w:t xml:space="preserve"> Quando não for constatado dolo, não haverá incidência de juros de mora sobre o dano apurado no período compreendido entre a data limite para a análise e a data da apreciação da prestação de contas.</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p>
    <w:p w:rsidR="007204EB" w:rsidRDefault="004E2D88">
      <w:pPr>
        <w:spacing w:line="276" w:lineRule="auto"/>
        <w:ind w:left="-992" w:right="-837"/>
        <w:jc w:val="both"/>
        <w:rPr>
          <w:rFonts w:ascii="Arial" w:eastAsia="Arial" w:hAnsi="Arial" w:cs="Arial"/>
          <w:b/>
          <w:sz w:val="22"/>
          <w:szCs w:val="22"/>
        </w:rPr>
      </w:pPr>
      <w:r>
        <w:rPr>
          <w:rFonts w:ascii="Arial" w:eastAsia="Arial" w:hAnsi="Arial" w:cs="Arial"/>
          <w:b/>
          <w:sz w:val="22"/>
          <w:szCs w:val="22"/>
        </w:rPr>
        <w:t>CLÁUSULA DÉCIMA TERCEIRA – DOS BENS REMANESCENTES</w:t>
      </w:r>
    </w:p>
    <w:p w:rsidR="007204EB" w:rsidRDefault="004E2D88">
      <w:pPr>
        <w:tabs>
          <w:tab w:val="left" w:pos="3525"/>
        </w:tabs>
        <w:spacing w:line="276" w:lineRule="auto"/>
        <w:ind w:left="-992" w:right="-837"/>
        <w:jc w:val="both"/>
        <w:rPr>
          <w:rFonts w:ascii="Arial" w:eastAsia="Arial" w:hAnsi="Arial" w:cs="Arial"/>
          <w:color w:val="FF0000"/>
          <w:sz w:val="22"/>
          <w:szCs w:val="22"/>
        </w:rPr>
      </w:pPr>
      <w:r>
        <w:rPr>
          <w:rFonts w:ascii="Arial" w:eastAsia="Arial" w:hAnsi="Arial" w:cs="Arial"/>
          <w:color w:val="FF0000"/>
          <w:sz w:val="22"/>
          <w:szCs w:val="22"/>
        </w:rPr>
        <w:tab/>
      </w:r>
    </w:p>
    <w:p w:rsidR="007204EB" w:rsidRDefault="004E2D88">
      <w:pPr>
        <w:shd w:val="clear" w:color="auto" w:fill="FFFFFF"/>
        <w:spacing w:line="276" w:lineRule="auto"/>
        <w:ind w:left="-992" w:right="-837"/>
        <w:jc w:val="both"/>
        <w:rPr>
          <w:rFonts w:ascii="Arial" w:eastAsia="Arial" w:hAnsi="Arial" w:cs="Arial"/>
          <w:color w:val="000000"/>
          <w:sz w:val="22"/>
          <w:szCs w:val="22"/>
        </w:rPr>
      </w:pPr>
      <w:r>
        <w:rPr>
          <w:rFonts w:ascii="Arial" w:eastAsia="Arial" w:hAnsi="Arial" w:cs="Arial"/>
          <w:color w:val="000000"/>
          <w:sz w:val="22"/>
          <w:szCs w:val="22"/>
          <w:highlight w:val="white"/>
        </w:rPr>
        <w:t xml:space="preserve">Os bens patrimoniais adquiridos, produzidos, transformados ou construídos com recursos repassados pela Administração Pública são de titularidade da OSC e ficarão afetados ao objeto da presente parceria durante o prazo de sua duração, sendo considerados bens remanescentes ao seu término, dispensada a celebração de instrumento específico para esta finalidade. </w:t>
      </w: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color w:val="000000"/>
          <w:sz w:val="22"/>
          <w:szCs w:val="22"/>
        </w:rPr>
        <w:t> </w:t>
      </w:r>
    </w:p>
    <w:p w:rsidR="007204EB" w:rsidRDefault="004E2D88">
      <w:pPr>
        <w:shd w:val="clear" w:color="auto" w:fill="FFFFFF"/>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highlight w:val="white"/>
        </w:rPr>
        <w:lastRenderedPageBreak/>
        <w:t>Subcláusula Primeira.</w:t>
      </w:r>
      <w:r>
        <w:rPr>
          <w:rFonts w:ascii="Arial" w:eastAsia="Arial" w:hAnsi="Arial" w:cs="Arial"/>
          <w:color w:val="000000"/>
          <w:sz w:val="22"/>
          <w:szCs w:val="22"/>
          <w:highlight w:val="white"/>
        </w:rPr>
        <w:t xml:space="preserve"> Os bens patrimoniais de que trata o </w:t>
      </w:r>
      <w:r>
        <w:rPr>
          <w:rFonts w:ascii="Arial" w:eastAsia="Arial" w:hAnsi="Arial" w:cs="Arial"/>
          <w:b/>
          <w:i/>
          <w:color w:val="000000"/>
          <w:sz w:val="22"/>
          <w:szCs w:val="22"/>
          <w:highlight w:val="white"/>
        </w:rPr>
        <w:t>caput</w:t>
      </w:r>
      <w:r>
        <w:rPr>
          <w:rFonts w:ascii="Arial" w:eastAsia="Arial" w:hAnsi="Arial" w:cs="Arial"/>
          <w:color w:val="000000"/>
          <w:sz w:val="22"/>
          <w:szCs w:val="22"/>
          <w:highlight w:val="white"/>
        </w:rPr>
        <w:t xml:space="preserve"> deverão ser gravados com cláusula de inalienabilidade enquanto vigorar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color w:val="000000"/>
          <w:sz w:val="22"/>
          <w:szCs w:val="22"/>
        </w:rPr>
        <w:t> </w:t>
      </w: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Subcláusula Segunda.</w:t>
      </w:r>
      <w:r>
        <w:rPr>
          <w:rFonts w:ascii="Arial" w:eastAsia="Arial" w:hAnsi="Arial" w:cs="Arial"/>
          <w:color w:val="000000"/>
          <w:sz w:val="22"/>
          <w:szCs w:val="22"/>
        </w:rPr>
        <w:t xml:space="preserve"> Quando da extinção da parceria, os bens remanescentes permanecerão de propriedade da OSC, na medida em que os bens serão úteis à continuidade da execução de ações de interesse social pela organização. </w:t>
      </w:r>
    </w:p>
    <w:p w:rsidR="007204EB" w:rsidRDefault="007204EB">
      <w:pPr>
        <w:spacing w:line="276" w:lineRule="auto"/>
        <w:ind w:left="-992" w:right="-837"/>
        <w:jc w:val="both"/>
        <w:rPr>
          <w:rFonts w:ascii="Arial" w:eastAsia="Arial" w:hAnsi="Arial" w:cs="Arial"/>
          <w:color w:val="000000"/>
          <w:sz w:val="22"/>
          <w:szCs w:val="22"/>
        </w:rPr>
      </w:pPr>
    </w:p>
    <w:p w:rsidR="007204EB" w:rsidRDefault="004E2D88">
      <w:pPr>
        <w:shd w:val="clear" w:color="auto" w:fill="FFFFFF"/>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highlight w:val="white"/>
        </w:rPr>
        <w:t>Subcláusula Terceira.</w:t>
      </w:r>
      <w:r>
        <w:rPr>
          <w:rFonts w:ascii="Arial" w:eastAsia="Arial" w:hAnsi="Arial" w:cs="Arial"/>
          <w:color w:val="000000"/>
          <w:sz w:val="22"/>
          <w:szCs w:val="22"/>
          <w:highlight w:val="white"/>
        </w:rPr>
        <w:t xml:space="preserve"> Os bens remanescentes poderão ter sua propriedade revertida para o Poder Público, a critério da Administração Pública, se ao término da parceria ficar constatado que a OSC não terá condições de dar continuidade à execução de ações de interesse social ou quando a transferência da propriedade for necessária para assegurar a continuidade do objeto pactuado, seja por meio da celebração de nova parceria, seja pela execução direta do objeto pela Administração Pública Estadual.</w:t>
      </w:r>
    </w:p>
    <w:p w:rsidR="007204EB" w:rsidRDefault="007204EB">
      <w:pPr>
        <w:spacing w:line="276" w:lineRule="auto"/>
        <w:ind w:left="-992" w:right="-837"/>
        <w:jc w:val="both"/>
        <w:rPr>
          <w:rFonts w:ascii="Arial" w:eastAsia="Arial" w:hAnsi="Arial" w:cs="Arial"/>
          <w:color w:val="FF0000"/>
          <w:sz w:val="22"/>
          <w:szCs w:val="22"/>
        </w:rPr>
      </w:pPr>
    </w:p>
    <w:p w:rsidR="007204EB" w:rsidRDefault="004E2D88">
      <w:pPr>
        <w:spacing w:line="276" w:lineRule="auto"/>
        <w:ind w:left="-992" w:right="-837"/>
        <w:jc w:val="both"/>
        <w:rPr>
          <w:rFonts w:ascii="Arial" w:eastAsia="Arial" w:hAnsi="Arial" w:cs="Arial"/>
          <w:b/>
          <w:sz w:val="22"/>
          <w:szCs w:val="22"/>
        </w:rPr>
      </w:pPr>
      <w:r>
        <w:rPr>
          <w:rFonts w:ascii="Arial" w:eastAsia="Arial" w:hAnsi="Arial" w:cs="Arial"/>
          <w:b/>
          <w:sz w:val="22"/>
          <w:szCs w:val="22"/>
        </w:rPr>
        <w:t>CLÁUSULA DECIMA QUARTA – DA PROPRIEDADE INTELECTUAL</w:t>
      </w:r>
    </w:p>
    <w:p w:rsidR="007204EB" w:rsidRDefault="007204EB">
      <w:pPr>
        <w:spacing w:line="276" w:lineRule="auto"/>
        <w:ind w:left="-992" w:right="-837"/>
        <w:jc w:val="both"/>
        <w:rPr>
          <w:rFonts w:ascii="Arial" w:eastAsia="Arial" w:hAnsi="Arial" w:cs="Arial"/>
          <w:b/>
          <w:sz w:val="22"/>
          <w:szCs w:val="22"/>
        </w:rPr>
      </w:pPr>
    </w:p>
    <w:p w:rsidR="007204EB" w:rsidRDefault="004E2D88">
      <w:pPr>
        <w:shd w:val="clear" w:color="auto" w:fill="FFFFFF"/>
        <w:spacing w:line="276" w:lineRule="auto"/>
        <w:ind w:left="-992" w:right="-837"/>
        <w:jc w:val="both"/>
        <w:rPr>
          <w:rFonts w:ascii="Arial" w:eastAsia="Arial" w:hAnsi="Arial" w:cs="Arial"/>
          <w:sz w:val="22"/>
          <w:szCs w:val="22"/>
        </w:rPr>
      </w:pPr>
      <w:r>
        <w:rPr>
          <w:rFonts w:ascii="Arial" w:eastAsia="Arial" w:hAnsi="Arial" w:cs="Arial"/>
          <w:sz w:val="22"/>
          <w:szCs w:val="22"/>
        </w:rPr>
        <w:t>Caso as atividades realizadas pela Parceira com recursos públicos provenientes do Termo de Fomento deem origem a bens passíveis de proteção pelo direito de propriedade intelectual, a exemplo de invenções, modelos de utilidade, desenhos industriais, obras intelectuais, cultivares, direitos autorais, programas de computador e outros tipos de criação, a Parceira terá a titularidade da propriedade intelectual e a participação nos ganhos econômicos resultantes da exploração dos respectivos bens imateriais, os quais ficarão gravados com cláusula de inalienabilidade até a aprovação das contas.</w:t>
      </w:r>
    </w:p>
    <w:p w:rsidR="007204EB" w:rsidRDefault="004E2D88">
      <w:pPr>
        <w:shd w:val="clear" w:color="auto" w:fill="FFFFFF"/>
        <w:spacing w:line="276" w:lineRule="auto"/>
        <w:ind w:left="-992" w:right="-837"/>
        <w:jc w:val="both"/>
        <w:rPr>
          <w:rFonts w:ascii="Arial" w:eastAsia="Arial" w:hAnsi="Arial" w:cs="Arial"/>
          <w:sz w:val="22"/>
          <w:szCs w:val="22"/>
        </w:rPr>
      </w:pPr>
      <w:r>
        <w:rPr>
          <w:rFonts w:ascii="Arial" w:eastAsia="Arial" w:hAnsi="Arial" w:cs="Arial"/>
          <w:sz w:val="22"/>
          <w:szCs w:val="22"/>
        </w:rPr>
        <w:t> </w:t>
      </w:r>
    </w:p>
    <w:p w:rsidR="007204EB" w:rsidRDefault="004E2D88">
      <w:pPr>
        <w:shd w:val="clear" w:color="auto" w:fill="FFFFFF"/>
        <w:spacing w:line="276" w:lineRule="auto"/>
        <w:ind w:left="-992" w:right="-837"/>
        <w:jc w:val="both"/>
        <w:rPr>
          <w:rFonts w:ascii="Arial" w:eastAsia="Arial" w:hAnsi="Arial" w:cs="Arial"/>
          <w:sz w:val="22"/>
          <w:szCs w:val="22"/>
        </w:rPr>
      </w:pPr>
      <w:r>
        <w:rPr>
          <w:rFonts w:ascii="Arial" w:eastAsia="Arial" w:hAnsi="Arial" w:cs="Arial"/>
          <w:b/>
          <w:sz w:val="22"/>
          <w:szCs w:val="22"/>
        </w:rPr>
        <w:t>Subcláusula Primeira</w:t>
      </w:r>
      <w:r>
        <w:rPr>
          <w:rFonts w:ascii="Arial" w:eastAsia="Arial" w:hAnsi="Arial" w:cs="Arial"/>
          <w:sz w:val="22"/>
          <w:szCs w:val="22"/>
        </w:rPr>
        <w:t>. Durante a vigência da parceria, os ganhos econômicos auferidos pela Parceira na exploração ou licença de uso dos bens passíveis de propriedade intelectual, gerados com os recursos públicos provenientes do Termo de Fomento, deverão ser aplicados no objeto do presente instrumento, sem prejuízo do disposto na Subcláusula seguinte.</w:t>
      </w:r>
    </w:p>
    <w:p w:rsidR="007204EB" w:rsidRDefault="004E2D88">
      <w:pPr>
        <w:shd w:val="clear" w:color="auto" w:fill="FFFFFF"/>
        <w:spacing w:line="276" w:lineRule="auto"/>
        <w:ind w:left="-992" w:right="-837"/>
        <w:jc w:val="both"/>
        <w:rPr>
          <w:rFonts w:ascii="Arial" w:eastAsia="Arial" w:hAnsi="Arial" w:cs="Arial"/>
          <w:sz w:val="22"/>
          <w:szCs w:val="22"/>
        </w:rPr>
      </w:pPr>
      <w:r>
        <w:rPr>
          <w:rFonts w:ascii="Arial" w:eastAsia="Arial" w:hAnsi="Arial" w:cs="Arial"/>
          <w:sz w:val="22"/>
          <w:szCs w:val="22"/>
        </w:rPr>
        <w:t> </w:t>
      </w:r>
    </w:p>
    <w:p w:rsidR="007204EB" w:rsidRDefault="004E2D88">
      <w:pPr>
        <w:shd w:val="clear" w:color="auto" w:fill="FFFFFF"/>
        <w:spacing w:line="276" w:lineRule="auto"/>
        <w:ind w:left="-992" w:right="-837"/>
        <w:jc w:val="both"/>
        <w:rPr>
          <w:rFonts w:ascii="Arial" w:eastAsia="Arial" w:hAnsi="Arial" w:cs="Arial"/>
          <w:sz w:val="22"/>
          <w:szCs w:val="22"/>
        </w:rPr>
      </w:pPr>
      <w:r>
        <w:rPr>
          <w:rFonts w:ascii="Arial" w:eastAsia="Arial" w:hAnsi="Arial" w:cs="Arial"/>
          <w:b/>
          <w:sz w:val="22"/>
          <w:szCs w:val="22"/>
        </w:rPr>
        <w:t>Subcláusula Segunda</w:t>
      </w:r>
      <w:r>
        <w:rPr>
          <w:rFonts w:ascii="Arial" w:eastAsia="Arial" w:hAnsi="Arial" w:cs="Arial"/>
          <w:sz w:val="22"/>
          <w:szCs w:val="22"/>
        </w:rPr>
        <w:t>. A participação nos ganhos econômicos fica assegurada, nos termos da legislação específica, ao inventor, criador ou autor.</w:t>
      </w:r>
    </w:p>
    <w:p w:rsidR="007204EB" w:rsidRDefault="004E2D88">
      <w:pPr>
        <w:shd w:val="clear" w:color="auto" w:fill="FFFFFF"/>
        <w:spacing w:line="276" w:lineRule="auto"/>
        <w:ind w:left="-992" w:right="-837"/>
        <w:jc w:val="both"/>
        <w:rPr>
          <w:rFonts w:ascii="Arial" w:eastAsia="Arial" w:hAnsi="Arial" w:cs="Arial"/>
          <w:sz w:val="22"/>
          <w:szCs w:val="22"/>
        </w:rPr>
      </w:pPr>
      <w:r>
        <w:rPr>
          <w:rFonts w:ascii="Arial" w:eastAsia="Arial" w:hAnsi="Arial" w:cs="Arial"/>
          <w:sz w:val="22"/>
          <w:szCs w:val="22"/>
        </w:rPr>
        <w:t> </w:t>
      </w: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highlight w:val="white"/>
        </w:rPr>
        <w:t>Subcláusula Terceira.</w:t>
      </w:r>
      <w:r>
        <w:rPr>
          <w:rFonts w:ascii="Arial" w:eastAsia="Arial" w:hAnsi="Arial" w:cs="Arial"/>
          <w:sz w:val="22"/>
          <w:szCs w:val="22"/>
          <w:highlight w:val="white"/>
        </w:rPr>
        <w:t xml:space="preserve"> Quando da extinção da parceria, os bens remanescentes passíveis de proteção pelo direito de propriedade intelectual permanecerão na titularidade da Parceira, quando forem úteis à continuidade da execução de ações de interesse social pela organização, observado o disposto na Subcláusula seguinte.</w:t>
      </w:r>
    </w:p>
    <w:p w:rsidR="007204EB" w:rsidRDefault="004E2D88">
      <w:pPr>
        <w:spacing w:line="276" w:lineRule="auto"/>
        <w:ind w:left="-992" w:right="-837"/>
        <w:jc w:val="both"/>
        <w:rPr>
          <w:rFonts w:ascii="Arial" w:eastAsia="Arial" w:hAnsi="Arial" w:cs="Arial"/>
          <w:sz w:val="22"/>
          <w:szCs w:val="22"/>
        </w:rPr>
      </w:pPr>
      <w:r>
        <w:rPr>
          <w:rFonts w:ascii="Arial" w:eastAsia="Arial" w:hAnsi="Arial" w:cs="Arial"/>
          <w:sz w:val="22"/>
          <w:szCs w:val="22"/>
          <w:highlight w:val="white"/>
        </w:rPr>
        <w:t> </w:t>
      </w: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highlight w:val="white"/>
        </w:rPr>
        <w:t>Subcláusula Quarta.</w:t>
      </w:r>
      <w:r>
        <w:rPr>
          <w:rFonts w:ascii="Arial" w:eastAsia="Arial" w:hAnsi="Arial" w:cs="Arial"/>
          <w:sz w:val="22"/>
          <w:szCs w:val="22"/>
          <w:highlight w:val="white"/>
        </w:rPr>
        <w:t xml:space="preserve"> Quando da extinção da parceria, os bens remanescentes passíveis de proteção pelo direito de propriedade intelectual poderão ter sua propriedade revertida para o órgão ou entidade pública estadual, a critério do Concedente quando a Parceira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rsidR="007204EB" w:rsidRDefault="004E2D88">
      <w:pPr>
        <w:shd w:val="clear" w:color="auto" w:fill="FFFFFF"/>
        <w:tabs>
          <w:tab w:val="left" w:pos="4230"/>
        </w:tabs>
        <w:spacing w:line="276" w:lineRule="auto"/>
        <w:ind w:left="-992" w:right="-837"/>
        <w:jc w:val="both"/>
        <w:rPr>
          <w:rFonts w:ascii="Arial" w:eastAsia="Arial" w:hAnsi="Arial" w:cs="Arial"/>
          <w:sz w:val="22"/>
          <w:szCs w:val="22"/>
        </w:rPr>
      </w:pPr>
      <w:r>
        <w:rPr>
          <w:rFonts w:ascii="Arial" w:eastAsia="Arial" w:hAnsi="Arial" w:cs="Arial"/>
          <w:sz w:val="22"/>
          <w:szCs w:val="22"/>
        </w:rPr>
        <w:tab/>
      </w:r>
    </w:p>
    <w:p w:rsidR="007204EB" w:rsidRDefault="004E2D88">
      <w:pPr>
        <w:shd w:val="clear" w:color="auto" w:fill="FFFFFF"/>
        <w:spacing w:line="276" w:lineRule="auto"/>
        <w:ind w:left="-992" w:right="-837"/>
        <w:jc w:val="both"/>
        <w:rPr>
          <w:rFonts w:ascii="Arial" w:eastAsia="Arial" w:hAnsi="Arial" w:cs="Arial"/>
          <w:sz w:val="22"/>
          <w:szCs w:val="22"/>
        </w:rPr>
      </w:pPr>
      <w:r>
        <w:rPr>
          <w:rFonts w:ascii="Arial" w:eastAsia="Arial" w:hAnsi="Arial" w:cs="Arial"/>
          <w:b/>
          <w:sz w:val="22"/>
          <w:szCs w:val="22"/>
        </w:rPr>
        <w:lastRenderedPageBreak/>
        <w:t>Subcláusula Quinta</w:t>
      </w:r>
      <w:r>
        <w:rPr>
          <w:rFonts w:ascii="Arial" w:eastAsia="Arial" w:hAnsi="Arial" w:cs="Arial"/>
          <w:sz w:val="22"/>
          <w:szCs w:val="22"/>
        </w:rPr>
        <w:t xml:space="preserve">. A </w:t>
      </w:r>
      <w:r>
        <w:rPr>
          <w:rFonts w:ascii="Arial" w:eastAsia="Arial" w:hAnsi="Arial" w:cs="Arial"/>
          <w:sz w:val="22"/>
          <w:szCs w:val="22"/>
          <w:highlight w:val="white"/>
        </w:rPr>
        <w:t>Parceira</w:t>
      </w:r>
      <w:r>
        <w:rPr>
          <w:rFonts w:ascii="Arial" w:eastAsia="Arial" w:hAnsi="Arial" w:cs="Arial"/>
          <w:sz w:val="22"/>
          <w:szCs w:val="22"/>
        </w:rPr>
        <w:t xml:space="preserve"> declara, mediante a assinatura deste instrumento, que se responsabiliza integralmente por providenciar, independente de solicitação da Administração Pública, todas as autorizações ou licenças necessárias para que o órgão ou entidade pública estadual utilize, sem ônus, durante o prazo de proteção dos direitos incidentes, em território nacional e estrangeiro, em caráter não exclusivo, os bens submetidos a regime de propriedade intelectual que forem resultado da execução desta parceria, da seguinte forma:</w:t>
      </w:r>
    </w:p>
    <w:p w:rsidR="007204EB" w:rsidRDefault="007204EB">
      <w:pPr>
        <w:shd w:val="clear" w:color="auto" w:fill="FFFFFF"/>
        <w:spacing w:line="276" w:lineRule="auto"/>
        <w:ind w:left="-992" w:right="-837"/>
        <w:jc w:val="both"/>
        <w:rPr>
          <w:rFonts w:ascii="Arial" w:eastAsia="Arial" w:hAnsi="Arial" w:cs="Arial"/>
          <w:sz w:val="22"/>
          <w:szCs w:val="22"/>
        </w:rPr>
      </w:pPr>
    </w:p>
    <w:p w:rsidR="007204EB" w:rsidRDefault="004E2D88">
      <w:pPr>
        <w:pBdr>
          <w:top w:val="nil"/>
          <w:left w:val="nil"/>
          <w:bottom w:val="nil"/>
          <w:right w:val="nil"/>
          <w:between w:val="nil"/>
        </w:pBdr>
        <w:shd w:val="clear" w:color="auto" w:fill="FFFFFF"/>
        <w:tabs>
          <w:tab w:val="left" w:pos="567"/>
        </w:tabs>
        <w:spacing w:line="276" w:lineRule="auto"/>
        <w:ind w:left="-992" w:right="-837"/>
        <w:jc w:val="both"/>
        <w:rPr>
          <w:rFonts w:ascii="Arial" w:eastAsia="Arial" w:hAnsi="Arial" w:cs="Arial"/>
          <w:color w:val="000000"/>
          <w:sz w:val="22"/>
          <w:szCs w:val="22"/>
        </w:rPr>
      </w:pPr>
      <w:r>
        <w:rPr>
          <w:rFonts w:ascii="Arial" w:eastAsia="Arial" w:hAnsi="Arial" w:cs="Arial"/>
          <w:color w:val="000000"/>
          <w:sz w:val="22"/>
          <w:szCs w:val="22"/>
        </w:rPr>
        <w:t>I – quanto aos direitos de que trata a Lei nº 9.610, de 19 de fevereiro de 1998, por quaisquer modalidades de utilização existentes ou que venham a ser inventadas, inclusive a:</w:t>
      </w:r>
    </w:p>
    <w:p w:rsidR="007204EB" w:rsidRDefault="007204EB">
      <w:pPr>
        <w:pBdr>
          <w:top w:val="nil"/>
          <w:left w:val="nil"/>
          <w:bottom w:val="nil"/>
          <w:right w:val="nil"/>
          <w:between w:val="nil"/>
        </w:pBdr>
        <w:shd w:val="clear" w:color="auto" w:fill="FFFFFF"/>
        <w:tabs>
          <w:tab w:val="left" w:pos="567"/>
        </w:tabs>
        <w:spacing w:line="276" w:lineRule="auto"/>
        <w:ind w:left="-992" w:right="-837"/>
        <w:jc w:val="both"/>
        <w:rPr>
          <w:rFonts w:ascii="Arial" w:eastAsia="Arial" w:hAnsi="Arial" w:cs="Arial"/>
          <w:color w:val="000000"/>
          <w:sz w:val="22"/>
          <w:szCs w:val="22"/>
        </w:rPr>
      </w:pPr>
    </w:p>
    <w:p w:rsidR="007204EB" w:rsidRDefault="004E2D88">
      <w:pPr>
        <w:numPr>
          <w:ilvl w:val="0"/>
          <w:numId w:val="7"/>
        </w:numPr>
        <w:pBdr>
          <w:top w:val="nil"/>
          <w:left w:val="nil"/>
          <w:bottom w:val="nil"/>
          <w:right w:val="nil"/>
          <w:between w:val="nil"/>
        </w:pBdr>
        <w:shd w:val="clear" w:color="auto" w:fill="FFFFFF"/>
        <w:tabs>
          <w:tab w:val="left" w:pos="426"/>
        </w:tabs>
        <w:spacing w:line="360" w:lineRule="auto"/>
        <w:ind w:left="-992" w:right="-837" w:firstLine="0"/>
        <w:jc w:val="both"/>
        <w:rPr>
          <w:rFonts w:ascii="Arial" w:eastAsia="Arial" w:hAnsi="Arial" w:cs="Arial"/>
          <w:color w:val="000000"/>
          <w:sz w:val="22"/>
          <w:szCs w:val="22"/>
        </w:rPr>
      </w:pPr>
      <w:r>
        <w:rPr>
          <w:rFonts w:ascii="Arial" w:eastAsia="Arial" w:hAnsi="Arial" w:cs="Arial"/>
          <w:color w:val="000000"/>
          <w:sz w:val="22"/>
          <w:szCs w:val="22"/>
        </w:rPr>
        <w:t>reprodução parcial ou integral;</w:t>
      </w:r>
    </w:p>
    <w:p w:rsidR="007204EB" w:rsidRDefault="004E2D88">
      <w:pPr>
        <w:numPr>
          <w:ilvl w:val="0"/>
          <w:numId w:val="7"/>
        </w:numPr>
        <w:pBdr>
          <w:top w:val="nil"/>
          <w:left w:val="nil"/>
          <w:bottom w:val="nil"/>
          <w:right w:val="nil"/>
          <w:between w:val="nil"/>
        </w:pBdr>
        <w:shd w:val="clear" w:color="auto" w:fill="FFFFFF"/>
        <w:tabs>
          <w:tab w:val="left" w:pos="426"/>
        </w:tabs>
        <w:spacing w:line="360" w:lineRule="auto"/>
        <w:ind w:left="-992" w:right="-837" w:firstLine="0"/>
        <w:jc w:val="both"/>
        <w:rPr>
          <w:rFonts w:ascii="Arial" w:eastAsia="Arial" w:hAnsi="Arial" w:cs="Arial"/>
          <w:color w:val="000000"/>
          <w:sz w:val="22"/>
          <w:szCs w:val="22"/>
        </w:rPr>
      </w:pPr>
      <w:r>
        <w:rPr>
          <w:rFonts w:ascii="Arial" w:eastAsia="Arial" w:hAnsi="Arial" w:cs="Arial"/>
          <w:color w:val="000000"/>
          <w:sz w:val="22"/>
          <w:szCs w:val="22"/>
        </w:rPr>
        <w:t>edição;</w:t>
      </w:r>
    </w:p>
    <w:p w:rsidR="007204EB" w:rsidRDefault="004E2D88">
      <w:pPr>
        <w:numPr>
          <w:ilvl w:val="0"/>
          <w:numId w:val="7"/>
        </w:numPr>
        <w:pBdr>
          <w:top w:val="nil"/>
          <w:left w:val="nil"/>
          <w:bottom w:val="nil"/>
          <w:right w:val="nil"/>
          <w:between w:val="nil"/>
        </w:pBdr>
        <w:shd w:val="clear" w:color="auto" w:fill="FFFFFF"/>
        <w:tabs>
          <w:tab w:val="left" w:pos="426"/>
        </w:tabs>
        <w:spacing w:line="360" w:lineRule="auto"/>
        <w:ind w:left="-992" w:right="-837" w:firstLine="0"/>
        <w:jc w:val="both"/>
        <w:rPr>
          <w:rFonts w:ascii="Arial" w:eastAsia="Arial" w:hAnsi="Arial" w:cs="Arial"/>
          <w:color w:val="000000"/>
          <w:sz w:val="22"/>
          <w:szCs w:val="22"/>
        </w:rPr>
      </w:pPr>
      <w:r>
        <w:rPr>
          <w:rFonts w:ascii="Arial" w:eastAsia="Arial" w:hAnsi="Arial" w:cs="Arial"/>
          <w:color w:val="000000"/>
          <w:sz w:val="22"/>
          <w:szCs w:val="22"/>
        </w:rPr>
        <w:t>adaptação, o arranjo musical e quaisquer outras transformações;</w:t>
      </w:r>
    </w:p>
    <w:p w:rsidR="007204EB" w:rsidRDefault="004E2D88">
      <w:pPr>
        <w:numPr>
          <w:ilvl w:val="0"/>
          <w:numId w:val="7"/>
        </w:numPr>
        <w:pBdr>
          <w:top w:val="nil"/>
          <w:left w:val="nil"/>
          <w:bottom w:val="nil"/>
          <w:right w:val="nil"/>
          <w:between w:val="nil"/>
        </w:pBdr>
        <w:shd w:val="clear" w:color="auto" w:fill="FFFFFF"/>
        <w:tabs>
          <w:tab w:val="left" w:pos="426"/>
        </w:tabs>
        <w:spacing w:line="360" w:lineRule="auto"/>
        <w:ind w:left="-992" w:right="-837" w:firstLine="0"/>
        <w:jc w:val="both"/>
        <w:rPr>
          <w:rFonts w:ascii="Arial" w:eastAsia="Arial" w:hAnsi="Arial" w:cs="Arial"/>
          <w:color w:val="000000"/>
          <w:sz w:val="22"/>
          <w:szCs w:val="22"/>
        </w:rPr>
      </w:pPr>
      <w:r>
        <w:rPr>
          <w:rFonts w:ascii="Arial" w:eastAsia="Arial" w:hAnsi="Arial" w:cs="Arial"/>
          <w:color w:val="000000"/>
          <w:sz w:val="22"/>
          <w:szCs w:val="22"/>
        </w:rPr>
        <w:t>tradução para qualquer idioma;</w:t>
      </w:r>
    </w:p>
    <w:p w:rsidR="007204EB" w:rsidRDefault="004E2D88">
      <w:pPr>
        <w:numPr>
          <w:ilvl w:val="0"/>
          <w:numId w:val="7"/>
        </w:numPr>
        <w:pBdr>
          <w:top w:val="nil"/>
          <w:left w:val="nil"/>
          <w:bottom w:val="nil"/>
          <w:right w:val="nil"/>
          <w:between w:val="nil"/>
        </w:pBdr>
        <w:shd w:val="clear" w:color="auto" w:fill="FFFFFF"/>
        <w:tabs>
          <w:tab w:val="left" w:pos="426"/>
        </w:tabs>
        <w:spacing w:line="360" w:lineRule="auto"/>
        <w:ind w:left="-992" w:right="-837" w:firstLine="0"/>
        <w:jc w:val="both"/>
        <w:rPr>
          <w:rFonts w:ascii="Arial" w:eastAsia="Arial" w:hAnsi="Arial" w:cs="Arial"/>
          <w:color w:val="000000"/>
          <w:sz w:val="22"/>
          <w:szCs w:val="22"/>
        </w:rPr>
      </w:pPr>
      <w:r>
        <w:rPr>
          <w:rFonts w:ascii="Arial" w:eastAsia="Arial" w:hAnsi="Arial" w:cs="Arial"/>
          <w:color w:val="000000"/>
          <w:sz w:val="22"/>
          <w:szCs w:val="22"/>
        </w:rPr>
        <w:t>inclusão em fonograma ou produção audiovisual;</w:t>
      </w:r>
    </w:p>
    <w:p w:rsidR="007204EB" w:rsidRDefault="004E2D88">
      <w:pPr>
        <w:numPr>
          <w:ilvl w:val="0"/>
          <w:numId w:val="7"/>
        </w:numPr>
        <w:pBdr>
          <w:top w:val="nil"/>
          <w:left w:val="nil"/>
          <w:bottom w:val="nil"/>
          <w:right w:val="nil"/>
          <w:between w:val="nil"/>
        </w:pBdr>
        <w:shd w:val="clear" w:color="auto" w:fill="FFFFFF"/>
        <w:tabs>
          <w:tab w:val="left" w:pos="426"/>
        </w:tabs>
        <w:spacing w:line="360" w:lineRule="auto"/>
        <w:ind w:left="-992" w:right="-837" w:firstLine="0"/>
        <w:jc w:val="both"/>
        <w:rPr>
          <w:rFonts w:ascii="Arial" w:eastAsia="Arial" w:hAnsi="Arial" w:cs="Arial"/>
          <w:color w:val="000000"/>
          <w:sz w:val="22"/>
          <w:szCs w:val="22"/>
        </w:rPr>
      </w:pPr>
      <w:r>
        <w:rPr>
          <w:rFonts w:ascii="Arial" w:eastAsia="Arial" w:hAnsi="Arial" w:cs="Arial"/>
          <w:color w:val="000000"/>
          <w:sz w:val="22"/>
          <w:szCs w:val="22"/>
        </w:rPr>
        <w:t>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rsidR="007204EB" w:rsidRDefault="004E2D88">
      <w:pPr>
        <w:numPr>
          <w:ilvl w:val="0"/>
          <w:numId w:val="7"/>
        </w:numPr>
        <w:pBdr>
          <w:top w:val="nil"/>
          <w:left w:val="nil"/>
          <w:bottom w:val="nil"/>
          <w:right w:val="nil"/>
          <w:between w:val="nil"/>
        </w:pBdr>
        <w:shd w:val="clear" w:color="auto" w:fill="FFFFFF"/>
        <w:tabs>
          <w:tab w:val="left" w:pos="426"/>
        </w:tabs>
        <w:spacing w:line="360" w:lineRule="auto"/>
        <w:ind w:left="-992" w:right="-837" w:firstLine="0"/>
        <w:jc w:val="both"/>
        <w:rPr>
          <w:rFonts w:ascii="Arial" w:eastAsia="Arial" w:hAnsi="Arial" w:cs="Arial"/>
          <w:color w:val="000000"/>
          <w:sz w:val="22"/>
          <w:szCs w:val="22"/>
        </w:rPr>
      </w:pPr>
      <w:r>
        <w:rPr>
          <w:rFonts w:ascii="Arial" w:eastAsia="Arial" w:hAnsi="Arial" w:cs="Arial"/>
          <w:color w:val="000000"/>
          <w:sz w:val="22"/>
          <w:szCs w:val="22"/>
        </w:rPr>
        <w:t xml:space="preserve">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w:t>
      </w:r>
      <w:r>
        <w:rPr>
          <w:rFonts w:ascii="Arial" w:eastAsia="Arial" w:hAnsi="Arial" w:cs="Arial"/>
          <w:color w:val="000000"/>
          <w:sz w:val="22"/>
          <w:szCs w:val="22"/>
          <w:highlight w:val="white"/>
        </w:rPr>
        <w:t xml:space="preserve">emprego de satélites artificiais; emprego de sistemas óticos, fios telefônicos ou não, cabos de qualquer tipo e meios de comunicação similares que venham a ser adotados; </w:t>
      </w:r>
      <w:r>
        <w:rPr>
          <w:rFonts w:ascii="Arial" w:eastAsia="Arial" w:hAnsi="Arial" w:cs="Arial"/>
          <w:color w:val="000000"/>
          <w:sz w:val="22"/>
          <w:szCs w:val="22"/>
        </w:rPr>
        <w:t>exposição de obras de artes plásticas e figurativas; e,inclusão em base de dados, o armazenamento em computador, a microfilmagem e as demais formas de arquivamento do gênero.</w:t>
      </w:r>
    </w:p>
    <w:p w:rsidR="007204EB" w:rsidRDefault="004E2D88">
      <w:pPr>
        <w:shd w:val="clear" w:color="auto" w:fill="FFFFFF"/>
        <w:spacing w:line="276" w:lineRule="auto"/>
        <w:ind w:left="-992" w:right="-837"/>
        <w:jc w:val="both"/>
        <w:rPr>
          <w:rFonts w:ascii="Arial" w:eastAsia="Arial" w:hAnsi="Arial" w:cs="Arial"/>
          <w:sz w:val="22"/>
          <w:szCs w:val="22"/>
        </w:rPr>
      </w:pPr>
      <w:r>
        <w:rPr>
          <w:rFonts w:ascii="Arial" w:eastAsia="Arial" w:hAnsi="Arial" w:cs="Arial"/>
          <w:sz w:val="22"/>
          <w:szCs w:val="22"/>
        </w:rPr>
        <w:t>II – quanto aos direitos de que trata a Lei nº 9.279, de 14 de maio de 1996, para a exploração de patente de invenção ou de modelo de utilidade e de registro de desenho industrial;</w:t>
      </w:r>
    </w:p>
    <w:p w:rsidR="007204EB" w:rsidRDefault="004E2D88">
      <w:pPr>
        <w:shd w:val="clear" w:color="auto" w:fill="FFFFFF"/>
        <w:spacing w:line="276" w:lineRule="auto"/>
        <w:ind w:left="-992" w:right="-837"/>
        <w:jc w:val="both"/>
        <w:rPr>
          <w:rFonts w:ascii="Arial" w:eastAsia="Arial" w:hAnsi="Arial" w:cs="Arial"/>
          <w:sz w:val="22"/>
          <w:szCs w:val="22"/>
        </w:rPr>
      </w:pPr>
      <w:r>
        <w:rPr>
          <w:rFonts w:ascii="Arial" w:eastAsia="Arial" w:hAnsi="Arial" w:cs="Arial"/>
          <w:sz w:val="22"/>
          <w:szCs w:val="22"/>
        </w:rPr>
        <w:t>III – quanto aos direitos de que trata a Lei nº 9.456, de 25 de abril de 1997, pela utilização da cultivar protegida; e</w:t>
      </w:r>
    </w:p>
    <w:p w:rsidR="007204EB" w:rsidRDefault="004E2D88">
      <w:pPr>
        <w:shd w:val="clear" w:color="auto" w:fill="FFFFFF"/>
        <w:spacing w:line="276" w:lineRule="auto"/>
        <w:ind w:left="-992" w:right="-837"/>
        <w:jc w:val="both"/>
        <w:rPr>
          <w:rFonts w:ascii="Arial" w:eastAsia="Arial" w:hAnsi="Arial" w:cs="Arial"/>
          <w:sz w:val="22"/>
          <w:szCs w:val="22"/>
        </w:rPr>
      </w:pPr>
      <w:r>
        <w:rPr>
          <w:rFonts w:ascii="Arial" w:eastAsia="Arial" w:hAnsi="Arial" w:cs="Arial"/>
          <w:sz w:val="22"/>
          <w:szCs w:val="22"/>
        </w:rPr>
        <w:t>IV – quanto aos direitos de que trata a Lei nº 9.609, de 19 de fevereiro de 1998, pela utilização de programas de computador.</w:t>
      </w:r>
    </w:p>
    <w:p w:rsidR="007204EB" w:rsidRDefault="007204EB">
      <w:pPr>
        <w:shd w:val="clear" w:color="auto" w:fill="FFFFFF"/>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rPr>
        <w:t>Subcláusula Sexta</w:t>
      </w:r>
      <w:r>
        <w:rPr>
          <w:rFonts w:ascii="Arial" w:eastAsia="Arial" w:hAnsi="Arial" w:cs="Arial"/>
          <w:sz w:val="22"/>
          <w:szCs w:val="22"/>
        </w:rPr>
        <w:t xml:space="preserve">. Cada um dos partícipes tomará as precauções necessárias para salvaguardar o sigilo das informações consideradas confidenciais acerca da propriedade intelectual, podendo estabelecer em instrumento específico as condições referentes à confidencialidade de dado ou </w:t>
      </w:r>
      <w:r>
        <w:rPr>
          <w:rFonts w:ascii="Arial" w:eastAsia="Arial" w:hAnsi="Arial" w:cs="Arial"/>
          <w:sz w:val="22"/>
          <w:szCs w:val="22"/>
        </w:rPr>
        <w:lastRenderedPageBreak/>
        <w:t>informação cuja publicação ou revelação possa colocar em risco a aquisição, manutenção e exploração dos direitos de propriedade intelectual resultantes desta parceria.</w:t>
      </w:r>
    </w:p>
    <w:p w:rsidR="007204EB" w:rsidRDefault="007204EB">
      <w:pPr>
        <w:spacing w:line="276" w:lineRule="auto"/>
        <w:ind w:left="-992" w:right="-837"/>
        <w:jc w:val="both"/>
        <w:rPr>
          <w:rFonts w:ascii="Arial" w:eastAsia="Arial" w:hAnsi="Arial" w:cs="Arial"/>
          <w:b/>
          <w:sz w:val="22"/>
          <w:szCs w:val="22"/>
        </w:rPr>
      </w:pPr>
    </w:p>
    <w:p w:rsidR="007204EB" w:rsidRDefault="004E2D88">
      <w:pPr>
        <w:spacing w:line="276" w:lineRule="auto"/>
        <w:ind w:left="-992" w:right="-837"/>
        <w:jc w:val="both"/>
        <w:rPr>
          <w:rFonts w:ascii="Arial" w:eastAsia="Arial" w:hAnsi="Arial" w:cs="Arial"/>
          <w:b/>
          <w:sz w:val="22"/>
          <w:szCs w:val="22"/>
        </w:rPr>
      </w:pPr>
      <w:r>
        <w:rPr>
          <w:rFonts w:ascii="Arial" w:eastAsia="Arial" w:hAnsi="Arial" w:cs="Arial"/>
          <w:b/>
          <w:sz w:val="22"/>
          <w:szCs w:val="22"/>
        </w:rPr>
        <w:t>CLÁUSULA DÉCIMA QUINTA – DA PRESTAÇÃO DE CONTAS</w:t>
      </w:r>
    </w:p>
    <w:p w:rsidR="007204EB" w:rsidRDefault="007204EB">
      <w:pPr>
        <w:spacing w:line="276" w:lineRule="auto"/>
        <w:ind w:left="-992" w:right="-837"/>
        <w:jc w:val="both"/>
        <w:rPr>
          <w:rFonts w:ascii="Arial" w:eastAsia="Arial" w:hAnsi="Arial" w:cs="Arial"/>
          <w:b/>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sz w:val="22"/>
          <w:szCs w:val="22"/>
        </w:rPr>
        <w:t>A Parceira deverá prestar contas:</w:t>
      </w:r>
    </w:p>
    <w:p w:rsidR="007204EB" w:rsidRDefault="004E2D88">
      <w:pPr>
        <w:numPr>
          <w:ilvl w:val="0"/>
          <w:numId w:val="8"/>
        </w:numPr>
        <w:pBdr>
          <w:top w:val="nil"/>
          <w:left w:val="nil"/>
          <w:bottom w:val="nil"/>
          <w:right w:val="nil"/>
          <w:between w:val="nil"/>
        </w:pBdr>
        <w:spacing w:line="276" w:lineRule="auto"/>
        <w:ind w:left="-992" w:right="-837" w:firstLine="0"/>
        <w:jc w:val="both"/>
        <w:rPr>
          <w:rFonts w:ascii="Arial" w:eastAsia="Arial" w:hAnsi="Arial" w:cs="Arial"/>
          <w:sz w:val="22"/>
          <w:szCs w:val="22"/>
        </w:rPr>
      </w:pPr>
      <w:r>
        <w:rPr>
          <w:rFonts w:ascii="Arial" w:eastAsia="Arial" w:hAnsi="Arial" w:cs="Arial"/>
          <w:color w:val="000000"/>
          <w:sz w:val="22"/>
          <w:szCs w:val="22"/>
        </w:rPr>
        <w:t xml:space="preserve">parcial, nas parcerias cuja duração exceder 1 (um) ano, observada a ordem dos recursos repassados, o disposto nos arts. 49 a 52 do Decreto nº 1.196, de 2017, e o prazo de 30 (trinta) dias para prestar contas, contados após 12 (doze) meses da primeira liberação de recurso; </w:t>
      </w:r>
    </w:p>
    <w:p w:rsidR="007204EB" w:rsidRDefault="004E2D88">
      <w:pPr>
        <w:numPr>
          <w:ilvl w:val="0"/>
          <w:numId w:val="8"/>
        </w:numPr>
        <w:pBdr>
          <w:top w:val="nil"/>
          <w:left w:val="nil"/>
          <w:bottom w:val="nil"/>
          <w:right w:val="nil"/>
          <w:between w:val="nil"/>
        </w:pBdr>
        <w:spacing w:line="276" w:lineRule="auto"/>
        <w:ind w:left="-992" w:right="-837" w:firstLine="0"/>
        <w:jc w:val="both"/>
        <w:rPr>
          <w:rFonts w:ascii="Arial" w:eastAsia="Arial" w:hAnsi="Arial" w:cs="Arial"/>
          <w:sz w:val="22"/>
          <w:szCs w:val="22"/>
        </w:rPr>
      </w:pPr>
      <w:r>
        <w:rPr>
          <w:rFonts w:ascii="Arial" w:eastAsia="Arial" w:hAnsi="Arial" w:cs="Arial"/>
          <w:color w:val="000000"/>
          <w:sz w:val="22"/>
          <w:szCs w:val="22"/>
        </w:rPr>
        <w:t>final, observado o disposto no art. 49 e art. 53 do Decreto nº 1.196, de 2017, em até 90 (noventa) dias contados do término da vigência do Termo de Fomento.</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rPr>
        <w:t xml:space="preserve">Subcláusula Primeira. </w:t>
      </w:r>
      <w:r>
        <w:rPr>
          <w:rFonts w:ascii="Arial" w:eastAsia="Arial" w:hAnsi="Arial" w:cs="Arial"/>
          <w:sz w:val="22"/>
          <w:szCs w:val="22"/>
        </w:rPr>
        <w:t>Não será recebida a prestação de contas quando não forem enviadas as informações por meio do SIGEF ou quando não forem apresentados os documentos previstos nos incisos I, II, XVI, XVII e XX do caput do art. 51 e os documentos previstos nos incisos I a III do caput do art. 53, todos do Decreto nº 1.196, de 2017, conforme o caso, devendo o Concedente solicitar imediatamente os documentos faltantes à parceira.</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b/>
          <w:sz w:val="22"/>
          <w:szCs w:val="22"/>
        </w:rPr>
        <w:t xml:space="preserve">Subcláusula Segunda. </w:t>
      </w:r>
      <w:r>
        <w:rPr>
          <w:rFonts w:ascii="Arial" w:eastAsia="Arial" w:hAnsi="Arial" w:cs="Arial"/>
          <w:sz w:val="22"/>
          <w:szCs w:val="22"/>
        </w:rPr>
        <w:t xml:space="preserve">A OSC também deverá apresentar documentos e prestar informações sempre que solicitado, inclusive no âmbito das ações de monitoramento de que trata o art. 45 do </w:t>
      </w:r>
      <w:r>
        <w:rPr>
          <w:rFonts w:ascii="Arial" w:eastAsia="Arial" w:hAnsi="Arial" w:cs="Arial"/>
          <w:color w:val="000000"/>
          <w:sz w:val="22"/>
          <w:szCs w:val="22"/>
        </w:rPr>
        <w:t>Decreto nº 1.196, de 2017.</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rPr>
        <w:t xml:space="preserve">Subcláusula Terceira. </w:t>
      </w:r>
      <w:r>
        <w:rPr>
          <w:rFonts w:ascii="Arial" w:eastAsia="Arial" w:hAnsi="Arial" w:cs="Arial"/>
          <w:sz w:val="22"/>
          <w:szCs w:val="22"/>
        </w:rPr>
        <w:t>Quando identificada a ocorrência de irregularidade em prestação de contas, o gestor da Parceria notificará a parceira por meio do SIGEF, a fim de que, no prazo concedido:</w:t>
      </w:r>
    </w:p>
    <w:p w:rsidR="007204EB" w:rsidRDefault="004E2D88">
      <w:pPr>
        <w:numPr>
          <w:ilvl w:val="0"/>
          <w:numId w:val="9"/>
        </w:numPr>
        <w:pBdr>
          <w:top w:val="nil"/>
          <w:left w:val="nil"/>
          <w:bottom w:val="nil"/>
          <w:right w:val="nil"/>
          <w:between w:val="nil"/>
        </w:pBdr>
        <w:spacing w:line="276" w:lineRule="auto"/>
        <w:ind w:left="-992" w:right="-837" w:firstLine="0"/>
        <w:jc w:val="both"/>
        <w:rPr>
          <w:rFonts w:ascii="Arial" w:eastAsia="Arial" w:hAnsi="Arial" w:cs="Arial"/>
          <w:sz w:val="22"/>
          <w:szCs w:val="22"/>
        </w:rPr>
      </w:pPr>
      <w:r>
        <w:rPr>
          <w:rFonts w:ascii="Arial" w:eastAsia="Arial" w:hAnsi="Arial" w:cs="Arial"/>
          <w:color w:val="000000"/>
          <w:sz w:val="22"/>
          <w:szCs w:val="22"/>
        </w:rPr>
        <w:t>apresente defesa;</w:t>
      </w:r>
    </w:p>
    <w:p w:rsidR="007204EB" w:rsidRDefault="004E2D88">
      <w:pPr>
        <w:numPr>
          <w:ilvl w:val="0"/>
          <w:numId w:val="9"/>
        </w:numPr>
        <w:pBdr>
          <w:top w:val="nil"/>
          <w:left w:val="nil"/>
          <w:bottom w:val="nil"/>
          <w:right w:val="nil"/>
          <w:between w:val="nil"/>
        </w:pBdr>
        <w:spacing w:line="276" w:lineRule="auto"/>
        <w:ind w:left="-992" w:right="-837" w:firstLine="0"/>
        <w:jc w:val="both"/>
        <w:rPr>
          <w:rFonts w:ascii="Arial" w:eastAsia="Arial" w:hAnsi="Arial" w:cs="Arial"/>
          <w:sz w:val="22"/>
          <w:szCs w:val="22"/>
        </w:rPr>
      </w:pPr>
      <w:r>
        <w:rPr>
          <w:rFonts w:ascii="Arial" w:eastAsia="Arial" w:hAnsi="Arial" w:cs="Arial"/>
          <w:color w:val="000000"/>
          <w:sz w:val="22"/>
          <w:szCs w:val="22"/>
        </w:rPr>
        <w:t>proceda ao saneamento das irregularidades identificadas, quando for o caso; e/ou</w:t>
      </w:r>
    </w:p>
    <w:p w:rsidR="007204EB" w:rsidRDefault="004E2D88">
      <w:pPr>
        <w:numPr>
          <w:ilvl w:val="0"/>
          <w:numId w:val="9"/>
        </w:numPr>
        <w:pBdr>
          <w:top w:val="nil"/>
          <w:left w:val="nil"/>
          <w:bottom w:val="nil"/>
          <w:right w:val="nil"/>
          <w:between w:val="nil"/>
        </w:pBdr>
        <w:spacing w:line="276" w:lineRule="auto"/>
        <w:ind w:left="-992" w:right="-837" w:firstLine="0"/>
        <w:jc w:val="both"/>
        <w:rPr>
          <w:rFonts w:ascii="Arial" w:eastAsia="Arial" w:hAnsi="Arial" w:cs="Arial"/>
          <w:sz w:val="22"/>
          <w:szCs w:val="22"/>
        </w:rPr>
      </w:pPr>
      <w:r>
        <w:rPr>
          <w:rFonts w:ascii="Arial" w:eastAsia="Arial" w:hAnsi="Arial" w:cs="Arial"/>
          <w:color w:val="000000"/>
          <w:sz w:val="22"/>
          <w:szCs w:val="22"/>
        </w:rPr>
        <w:t>proceda ao ressarcimento do débito, observado o disposto nos §§ 1º a 3º do art. 44 deste Decreto.</w:t>
      </w:r>
    </w:p>
    <w:p w:rsidR="007204EB" w:rsidRDefault="007204EB">
      <w:pPr>
        <w:spacing w:line="276" w:lineRule="auto"/>
        <w:ind w:left="-992" w:right="-837"/>
        <w:jc w:val="both"/>
        <w:rPr>
          <w:rFonts w:ascii="Arial" w:eastAsia="Arial" w:hAnsi="Arial" w:cs="Arial"/>
          <w:color w:val="000000"/>
          <w:sz w:val="22"/>
          <w:szCs w:val="22"/>
        </w:rPr>
      </w:pPr>
    </w:p>
    <w:p w:rsidR="007204EB" w:rsidRDefault="004E2D88">
      <w:pPr>
        <w:spacing w:line="276" w:lineRule="auto"/>
        <w:ind w:left="-992" w:right="-837"/>
        <w:jc w:val="both"/>
        <w:rPr>
          <w:rFonts w:ascii="Arial" w:eastAsia="Arial" w:hAnsi="Arial" w:cs="Arial"/>
          <w:sz w:val="22"/>
          <w:szCs w:val="22"/>
        </w:rPr>
      </w:pPr>
      <w:r>
        <w:rPr>
          <w:rFonts w:ascii="Arial" w:eastAsia="Arial" w:hAnsi="Arial" w:cs="Arial"/>
          <w:b/>
          <w:sz w:val="22"/>
          <w:szCs w:val="22"/>
        </w:rPr>
        <w:t xml:space="preserve">Subcláusula Quarta. </w:t>
      </w:r>
      <w:r>
        <w:rPr>
          <w:rFonts w:ascii="Arial" w:eastAsia="Arial" w:hAnsi="Arial" w:cs="Arial"/>
          <w:sz w:val="22"/>
          <w:szCs w:val="22"/>
        </w:rPr>
        <w:t xml:space="preserve">Caberá ao Concedente observar o procedimento de análise da prestação de contas previsto nos arts. 54 a 60 </w:t>
      </w:r>
      <w:r>
        <w:rPr>
          <w:rFonts w:ascii="Arial" w:eastAsia="Arial" w:hAnsi="Arial" w:cs="Arial"/>
          <w:color w:val="000000"/>
          <w:sz w:val="22"/>
          <w:szCs w:val="22"/>
        </w:rPr>
        <w:t>do Decreto nº 1.196, de 2017.</w:t>
      </w:r>
    </w:p>
    <w:p w:rsidR="007204EB" w:rsidRDefault="007204EB">
      <w:pPr>
        <w:spacing w:line="276" w:lineRule="auto"/>
        <w:ind w:left="-992" w:right="-837"/>
        <w:jc w:val="both"/>
        <w:rPr>
          <w:rFonts w:ascii="Arial" w:eastAsia="Arial" w:hAnsi="Arial" w:cs="Arial"/>
          <w:sz w:val="22"/>
          <w:szCs w:val="22"/>
        </w:rPr>
      </w:pPr>
    </w:p>
    <w:p w:rsidR="007204EB" w:rsidRDefault="004E2D88">
      <w:pPr>
        <w:spacing w:line="276" w:lineRule="auto"/>
        <w:ind w:left="-992" w:right="-837"/>
        <w:jc w:val="both"/>
        <w:rPr>
          <w:rFonts w:ascii="Arial" w:eastAsia="Arial" w:hAnsi="Arial" w:cs="Arial"/>
          <w:b/>
          <w:sz w:val="22"/>
          <w:szCs w:val="22"/>
        </w:rPr>
      </w:pPr>
      <w:r>
        <w:rPr>
          <w:rFonts w:ascii="Arial" w:eastAsia="Arial" w:hAnsi="Arial" w:cs="Arial"/>
          <w:b/>
          <w:sz w:val="22"/>
          <w:szCs w:val="22"/>
        </w:rPr>
        <w:t>CLÁUSULA DÉCIMA SEXTA - DAS SANÇÕES ADMINISTRATIVAS</w:t>
      </w:r>
    </w:p>
    <w:p w:rsidR="007204EB" w:rsidRDefault="007204EB">
      <w:pPr>
        <w:spacing w:line="276" w:lineRule="auto"/>
        <w:ind w:left="-992" w:right="-837"/>
        <w:jc w:val="both"/>
        <w:rPr>
          <w:rFonts w:ascii="Arial" w:eastAsia="Arial" w:hAnsi="Arial" w:cs="Arial"/>
          <w:b/>
          <w:sz w:val="22"/>
          <w:szCs w:val="22"/>
        </w:rPr>
      </w:pPr>
    </w:p>
    <w:p w:rsidR="007204EB" w:rsidRDefault="004E2D88">
      <w:pPr>
        <w:spacing w:line="276" w:lineRule="auto"/>
        <w:ind w:left="-992" w:right="-837"/>
        <w:jc w:val="both"/>
        <w:rPr>
          <w:rFonts w:ascii="Arial" w:eastAsia="Arial" w:hAnsi="Arial" w:cs="Arial"/>
          <w:color w:val="000000"/>
          <w:sz w:val="22"/>
          <w:szCs w:val="22"/>
        </w:rPr>
      </w:pPr>
      <w:r>
        <w:rPr>
          <w:rFonts w:ascii="Arial" w:eastAsia="Arial" w:hAnsi="Arial" w:cs="Arial"/>
          <w:color w:val="000000"/>
          <w:sz w:val="22"/>
          <w:szCs w:val="22"/>
        </w:rPr>
        <w:t>Quando a execução da parceria estiver em desacordo com o plano de trabalho e com as normas da Lei nº 13.019, de 2004, do Decreto nº 1.196, de 2017, e da legislação específica, o Concedente poderá</w:t>
      </w:r>
      <w:r>
        <w:rPr>
          <w:rFonts w:ascii="Arial" w:eastAsia="Arial" w:hAnsi="Arial" w:cs="Arial"/>
          <w:sz w:val="22"/>
          <w:szCs w:val="22"/>
        </w:rPr>
        <w:t>, garantida a prévia defesa,</w:t>
      </w:r>
      <w:r>
        <w:rPr>
          <w:rFonts w:ascii="Arial" w:eastAsia="Arial" w:hAnsi="Arial" w:cs="Arial"/>
          <w:color w:val="000000"/>
          <w:sz w:val="22"/>
          <w:szCs w:val="22"/>
        </w:rPr>
        <w:t xml:space="preserve"> aplicar à Parceira as seguintes sanções:</w:t>
      </w:r>
    </w:p>
    <w:p w:rsidR="007204EB" w:rsidRDefault="007204EB">
      <w:pPr>
        <w:pBdr>
          <w:top w:val="nil"/>
          <w:left w:val="nil"/>
          <w:bottom w:val="nil"/>
          <w:right w:val="nil"/>
          <w:between w:val="nil"/>
        </w:pBdr>
        <w:tabs>
          <w:tab w:val="left" w:pos="426"/>
        </w:tabs>
        <w:spacing w:line="276" w:lineRule="auto"/>
        <w:ind w:left="-992" w:right="-837"/>
        <w:jc w:val="both"/>
        <w:rPr>
          <w:rFonts w:ascii="Arial" w:eastAsia="Arial" w:hAnsi="Arial" w:cs="Arial"/>
          <w:color w:val="000000"/>
          <w:sz w:val="22"/>
          <w:szCs w:val="22"/>
        </w:rPr>
      </w:pPr>
    </w:p>
    <w:p w:rsidR="007204EB" w:rsidRDefault="004E2D88">
      <w:pPr>
        <w:numPr>
          <w:ilvl w:val="0"/>
          <w:numId w:val="10"/>
        </w:numPr>
        <w:pBdr>
          <w:top w:val="nil"/>
          <w:left w:val="nil"/>
          <w:bottom w:val="nil"/>
          <w:right w:val="nil"/>
          <w:between w:val="nil"/>
        </w:pBdr>
        <w:tabs>
          <w:tab w:val="left" w:pos="426"/>
        </w:tabs>
        <w:spacing w:line="276" w:lineRule="auto"/>
        <w:ind w:left="-992" w:right="-837" w:firstLine="0"/>
        <w:jc w:val="both"/>
        <w:rPr>
          <w:rFonts w:ascii="Arial" w:eastAsia="Arial" w:hAnsi="Arial" w:cs="Arial"/>
          <w:color w:val="000000"/>
          <w:sz w:val="22"/>
          <w:szCs w:val="22"/>
        </w:rPr>
      </w:pPr>
      <w:r>
        <w:rPr>
          <w:rFonts w:ascii="Arial" w:eastAsia="Arial" w:hAnsi="Arial" w:cs="Arial"/>
          <w:color w:val="000000"/>
          <w:sz w:val="22"/>
          <w:szCs w:val="22"/>
        </w:rPr>
        <w:t>advertência;</w:t>
      </w:r>
    </w:p>
    <w:p w:rsidR="007204EB" w:rsidRDefault="004E2D88">
      <w:pPr>
        <w:numPr>
          <w:ilvl w:val="0"/>
          <w:numId w:val="10"/>
        </w:numPr>
        <w:pBdr>
          <w:top w:val="nil"/>
          <w:left w:val="nil"/>
          <w:bottom w:val="nil"/>
          <w:right w:val="nil"/>
          <w:between w:val="nil"/>
        </w:pBdr>
        <w:tabs>
          <w:tab w:val="left" w:pos="426"/>
        </w:tabs>
        <w:spacing w:line="276" w:lineRule="auto"/>
        <w:ind w:left="-992" w:right="-837" w:firstLine="0"/>
        <w:jc w:val="both"/>
        <w:rPr>
          <w:rFonts w:ascii="Arial" w:eastAsia="Arial" w:hAnsi="Arial" w:cs="Arial"/>
          <w:color w:val="000000"/>
          <w:sz w:val="22"/>
          <w:szCs w:val="22"/>
        </w:rPr>
      </w:pPr>
      <w:r>
        <w:rPr>
          <w:rFonts w:ascii="Arial" w:eastAsia="Arial" w:hAnsi="Arial" w:cs="Arial"/>
          <w:color w:val="000000"/>
          <w:sz w:val="22"/>
          <w:szCs w:val="22"/>
        </w:rPr>
        <w:t>temporária da participação em chamamento público e impedimento de celebrar parceria ou contrato com órgãos e entidades da Administração Pública Estadual, por prazo não superior a 2 (dois) anos; e</w:t>
      </w:r>
    </w:p>
    <w:p w:rsidR="007204EB" w:rsidRDefault="004E2D88">
      <w:pPr>
        <w:numPr>
          <w:ilvl w:val="0"/>
          <w:numId w:val="10"/>
        </w:numPr>
        <w:pBdr>
          <w:top w:val="nil"/>
          <w:left w:val="nil"/>
          <w:bottom w:val="nil"/>
          <w:right w:val="nil"/>
          <w:between w:val="nil"/>
        </w:pBdr>
        <w:tabs>
          <w:tab w:val="left" w:pos="426"/>
        </w:tabs>
        <w:spacing w:line="276" w:lineRule="auto"/>
        <w:ind w:left="-992" w:right="-837" w:firstLine="0"/>
        <w:jc w:val="both"/>
        <w:rPr>
          <w:rFonts w:ascii="Arial" w:eastAsia="Arial" w:hAnsi="Arial" w:cs="Arial"/>
          <w:color w:val="000000"/>
          <w:sz w:val="22"/>
          <w:szCs w:val="22"/>
        </w:rPr>
      </w:pPr>
      <w:r>
        <w:rPr>
          <w:rFonts w:ascii="Arial" w:eastAsia="Arial" w:hAnsi="Arial" w:cs="Arial"/>
          <w:color w:val="000000"/>
          <w:sz w:val="22"/>
          <w:szCs w:val="22"/>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o Concedente, que será </w:t>
      </w:r>
      <w:r>
        <w:rPr>
          <w:rFonts w:ascii="Arial" w:eastAsia="Arial" w:hAnsi="Arial" w:cs="Arial"/>
          <w:color w:val="000000"/>
          <w:sz w:val="22"/>
          <w:szCs w:val="22"/>
        </w:rPr>
        <w:lastRenderedPageBreak/>
        <w:t>concedida sempre que a Parceira ressarcir ao erário pelos prejuízos resultantes e após decorrido o prazo de 2 (dois) anos da aplicação da sanção de declaração de inidoneidade.</w:t>
      </w:r>
    </w:p>
    <w:p w:rsidR="007204EB" w:rsidRDefault="007204EB">
      <w:pPr>
        <w:pBdr>
          <w:top w:val="nil"/>
          <w:left w:val="nil"/>
          <w:bottom w:val="nil"/>
          <w:right w:val="nil"/>
          <w:between w:val="nil"/>
        </w:pBdr>
        <w:tabs>
          <w:tab w:val="left" w:pos="426"/>
        </w:tabs>
        <w:spacing w:line="276" w:lineRule="auto"/>
        <w:ind w:left="-992" w:right="-837"/>
        <w:jc w:val="both"/>
        <w:rPr>
          <w:rFonts w:ascii="Arial" w:eastAsia="Arial" w:hAnsi="Arial" w:cs="Arial"/>
          <w:sz w:val="22"/>
          <w:szCs w:val="22"/>
        </w:rPr>
      </w:pP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única. </w:t>
      </w:r>
      <w:r>
        <w:rPr>
          <w:rFonts w:ascii="Arial" w:eastAsia="Arial" w:hAnsi="Arial" w:cs="Arial"/>
          <w:color w:val="000000"/>
          <w:sz w:val="22"/>
          <w:szCs w:val="22"/>
        </w:rPr>
        <w:t>Aplicam-se as disposições previstas no art. 61 e 62 do Decreto nº 1.196, de 2017, sem prejuízo ao disposto na legislação específica.</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b/>
          <w:strike/>
          <w:color w:val="000000"/>
          <w:sz w:val="22"/>
          <w:szCs w:val="22"/>
        </w:rPr>
      </w:pPr>
    </w:p>
    <w:p w:rsidR="007204EB" w:rsidRDefault="004E2D88">
      <w:pPr>
        <w:spacing w:line="276" w:lineRule="auto"/>
        <w:ind w:left="-992" w:right="-837"/>
        <w:jc w:val="both"/>
        <w:rPr>
          <w:rFonts w:ascii="Arial" w:eastAsia="Arial" w:hAnsi="Arial" w:cs="Arial"/>
          <w:b/>
          <w:sz w:val="22"/>
          <w:szCs w:val="22"/>
        </w:rPr>
      </w:pPr>
      <w:r>
        <w:rPr>
          <w:rFonts w:ascii="Arial" w:eastAsia="Arial" w:hAnsi="Arial" w:cs="Arial"/>
          <w:b/>
          <w:sz w:val="22"/>
          <w:szCs w:val="22"/>
        </w:rPr>
        <w:t>CLÁUSULA DÉCIMA SÉTIMA - DA PROTEÇÃO DE DADOS</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b/>
          <w:strike/>
          <w:color w:val="000000"/>
          <w:sz w:val="22"/>
          <w:szCs w:val="22"/>
        </w:rPr>
      </w:pP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Primeira. </w:t>
      </w:r>
      <w:r>
        <w:rPr>
          <w:rFonts w:ascii="Arial" w:eastAsia="Arial" w:hAnsi="Arial" w:cs="Arial"/>
          <w:color w:val="000000"/>
          <w:sz w:val="22"/>
          <w:szCs w:val="22"/>
        </w:rPr>
        <w:t>A OSC somente poderá tratar dados pessoais dos usuários dos serviços contratados, nos limites e finalidades exclusivas do cumprimento de suas obrigações com base no presente contrato e jamais para qualquer outra finalidade.</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Segunda. </w:t>
      </w:r>
      <w:r>
        <w:rPr>
          <w:rFonts w:ascii="Arial" w:eastAsia="Arial" w:hAnsi="Arial" w:cs="Arial"/>
          <w:color w:val="000000"/>
          <w:sz w:val="22"/>
          <w:szCs w:val="22"/>
        </w:rPr>
        <w:t>A OSC se certificará de que seus empregados, representantes, e prepostos agirão de acordo com o presente contrato e com as leis de proteção de dados e eventuais instruções transmitidas pela Concedente sobre a presente cláusula, comprometendo-se a manter o sigilo e a confidencialidade dos dados pessoais e dos dados pessoais sensíveis repassados em decorrência da execução do objeto contratual, em consonância com o disposto na Lei nº 13.709/2018 (Lei Geral de Proteção de Dados Pessoais - LGPD), certificando-se  A  OSC de que seus empregados, representantes, e prepostos assumam compromisso de confidencialidade ou estejam sujeitos a obrigações legais de confidencialidade.</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Terceira. </w:t>
      </w:r>
      <w:r>
        <w:rPr>
          <w:rFonts w:ascii="Arial" w:eastAsia="Arial" w:hAnsi="Arial" w:cs="Arial"/>
          <w:color w:val="000000"/>
          <w:sz w:val="22"/>
          <w:szCs w:val="22"/>
        </w:rPr>
        <w:t>Se o titular dos dados ou terceiros solicitarem informações à Contratada relativas ao tratamento de dados pessoais que detiver em decorrência do presente contrato,  a OSC submeterá esse pedido à apreciação da Concedente, não podendo, sem instruções prévias da Concedente, transferir, comparti- lhar e/ou garantir acesso aos dados pessoais que detenha por força do presente contrato, sendo, em regra, vedada a transferência das informações a outras pessoas físicas ou jurídicas, salvo aquelas decorrentes de obrigações legais ou para viabilizar o cumprimento do próprio contrato; se a solicitação for realizada por autoridade de proteção de dados, OSC informará imediatamente à Concedente sobre tal pedido e suas decorrências.</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Quarta. </w:t>
      </w:r>
      <w:r>
        <w:rPr>
          <w:rFonts w:ascii="Arial" w:eastAsia="Arial" w:hAnsi="Arial" w:cs="Arial"/>
          <w:color w:val="000000"/>
          <w:sz w:val="22"/>
          <w:szCs w:val="22"/>
        </w:rPr>
        <w:t>A OSC prestará assistência à Concedente no cumprimento das obrigações previstas nas leis de proteção de dados, quando relacionadas ao objeto contratual, especialmente nos casos em que for necessária a assistência da OSC para que a Concedente cumpra suas obrigações, incluindo aquelas relativas à segurança do tratamento, violações de dados pessoais, avaliação de impacto de proteção de dados, e consulta prévia a autoridades de proteção de dados, incluindo pedidos de acesso, retificação, bloqueio, restrição, apagamento, portabilidade de dados, ou o exercício de quaisquer outros direitos dos titulares de dados com base nas Leis Aplicáveis à Proteção de Dados.</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Quinta. </w:t>
      </w:r>
      <w:r>
        <w:rPr>
          <w:rFonts w:ascii="Arial" w:eastAsia="Arial" w:hAnsi="Arial" w:cs="Arial"/>
          <w:color w:val="000000"/>
          <w:sz w:val="22"/>
          <w:szCs w:val="22"/>
        </w:rPr>
        <w:t>Quando solicitada, OSC fornecerá à Concedente, no prazo de 2 (dois) dias úteis, todas as informações necessárias para comprovar a conformidade das obrigações da OSC previstas neste contrato com as leis de proteção de dados, inclusive para fins de elaboração de relatórios de impacto de proteção e riscos de uso de dados pessoais.</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Subcláusula Sexta.</w:t>
      </w:r>
      <w:r>
        <w:rPr>
          <w:rFonts w:ascii="Arial" w:eastAsia="Arial" w:hAnsi="Arial" w:cs="Arial"/>
          <w:color w:val="000000"/>
          <w:sz w:val="22"/>
          <w:szCs w:val="22"/>
        </w:rPr>
        <w:t xml:space="preserve"> A OSC prestará assistência à Concedente no cumprimento de suas outras obrigações de acordo com as leis de proteção de dados nos casos em que estiver implícita a assistência </w:t>
      </w:r>
      <w:r>
        <w:rPr>
          <w:rFonts w:ascii="Arial" w:eastAsia="Arial" w:hAnsi="Arial" w:cs="Arial"/>
          <w:color w:val="000000"/>
          <w:sz w:val="22"/>
          <w:szCs w:val="22"/>
        </w:rPr>
        <w:lastRenderedPageBreak/>
        <w:t>da OSC e/ ou nos casos em que for necessária a assistência da OSC para que a Concedente cumpra suas obrigações, incluindo aquelas relativas à segurança do tratamento, violações de dados pessoais, avaliação de impacto de proteção de dados, e consulta prévia a autoridades de proteção de dados.</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Sétima. </w:t>
      </w:r>
      <w:r>
        <w:rPr>
          <w:rFonts w:ascii="Arial" w:eastAsia="Arial" w:hAnsi="Arial" w:cs="Arial"/>
          <w:color w:val="000000"/>
          <w:sz w:val="22"/>
          <w:szCs w:val="22"/>
        </w:rPr>
        <w:t>A OSC fica obrigada a comunicar à Concedente, por escrito, em até 2 (dois) dias úteis a contar do momento em que tomou ciência da violação, ou em menor prazo, se assim vier a recomendar ou determinar a Autoridade Nacional de Proteção de Dados - ANPD, qualquer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 Pessoais.</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sz w:val="22"/>
          <w:szCs w:val="22"/>
        </w:rPr>
      </w:pP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Oitava. </w:t>
      </w:r>
      <w:r>
        <w:rPr>
          <w:rFonts w:ascii="Arial" w:eastAsia="Arial" w:hAnsi="Arial" w:cs="Arial"/>
          <w:color w:val="000000"/>
          <w:sz w:val="22"/>
          <w:szCs w:val="22"/>
        </w:rPr>
        <w:t>A OSC indenizará a Concedente, em razão do não cumprimento por parte da OSC das obrigações previstas nas leis, normas, regulamentos e recomendações das autoridades de proteção de dados com relação ao presente contrato, de quaisquer danos, prejuízos, custos e despesas, incluindo-se honorários advocatícios, multas, penalidades e eventuais dispêndios investigativos relativos a demandas administrativas ou judiciais propostas em face da Concedente a esse título.</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sz w:val="22"/>
          <w:szCs w:val="22"/>
        </w:rPr>
      </w:pP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b/>
          <w:sz w:val="22"/>
          <w:szCs w:val="22"/>
        </w:rPr>
      </w:pPr>
      <w:r>
        <w:rPr>
          <w:rFonts w:ascii="Arial" w:eastAsia="Arial" w:hAnsi="Arial" w:cs="Arial"/>
          <w:b/>
          <w:sz w:val="22"/>
          <w:szCs w:val="22"/>
        </w:rPr>
        <w:t>CLÁUSULA DÉCIMA OITAVA – CLÁUSULA ANTICORRUPÇÃO</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b/>
          <w:sz w:val="22"/>
          <w:szCs w:val="22"/>
        </w:rPr>
      </w:pP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sz w:val="22"/>
          <w:szCs w:val="22"/>
        </w:rPr>
      </w:pPr>
      <w:r>
        <w:rPr>
          <w:rFonts w:ascii="Arial" w:eastAsia="Arial" w:hAnsi="Arial" w:cs="Arial"/>
          <w:sz w:val="22"/>
          <w:szCs w:val="22"/>
        </w:rPr>
        <w:t>Os partícipes, por seus agentes, servidores e contratados:</w:t>
      </w: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sz w:val="22"/>
          <w:szCs w:val="22"/>
        </w:rPr>
      </w:pPr>
      <w:r>
        <w:rPr>
          <w:rFonts w:ascii="Arial" w:eastAsia="Arial" w:hAnsi="Arial" w:cs="Arial"/>
          <w:sz w:val="22"/>
          <w:szCs w:val="22"/>
        </w:rPr>
        <w:t>I. Declaram que têm conhecimento das normas previstas na legislação, entre as quais a Lei nº 8.429, de 02 de julho de 1992, e a Lei nº 12.846, de 1º de outubro de 2013, seus regulamentos e outras eventualmente aplicáveis;</w:t>
      </w: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sz w:val="22"/>
          <w:szCs w:val="22"/>
        </w:rPr>
      </w:pPr>
      <w:r>
        <w:rPr>
          <w:rFonts w:ascii="Arial" w:eastAsia="Arial" w:hAnsi="Arial" w:cs="Arial"/>
          <w:sz w:val="22"/>
          <w:szCs w:val="22"/>
        </w:rPr>
        <w:t>II. Comprometem-se em não adotar práticas ou procedimentos que se enquadrem nas hipóteses previstas nas leis e regulamentos mencionados no inciso I desta cláusula e se comprometem em exigir o mesmo pelos terceiros por elas contratados;</w:t>
      </w: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sz w:val="22"/>
          <w:szCs w:val="22"/>
        </w:rPr>
      </w:pPr>
      <w:r>
        <w:rPr>
          <w:rFonts w:ascii="Arial" w:eastAsia="Arial" w:hAnsi="Arial" w:cs="Arial"/>
          <w:sz w:val="22"/>
          <w:szCs w:val="22"/>
        </w:rPr>
        <w:t>III. Comprometem-se em notificar a Controladoria-Geral do Estado qualquer irregularidade que tiverem conhecimento acerca da execução do convênio e de qualquer contratação com ele relacionado;</w:t>
      </w: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sz w:val="22"/>
          <w:szCs w:val="22"/>
        </w:rPr>
      </w:pPr>
      <w:r>
        <w:rPr>
          <w:rFonts w:ascii="Arial" w:eastAsia="Arial" w:hAnsi="Arial" w:cs="Arial"/>
          <w:sz w:val="22"/>
          <w:szCs w:val="22"/>
        </w:rPr>
        <w:t>IV. Declaram que têm ciência que a violação de qualquer das obrigações previstas na Instrução Normativa Conjunta CGE/SEA nº 1, de 26/03/2020, além de outras, é causa para a rescisão unilateral do convênio, sem prejuízo da cobrança e responsabilização das perdas e danos, inclusive danos potenciais, causados ao partícipe inocente.</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sz w:val="22"/>
          <w:szCs w:val="22"/>
        </w:rPr>
      </w:pP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b/>
          <w:sz w:val="22"/>
          <w:szCs w:val="22"/>
        </w:rPr>
      </w:pPr>
      <w:bookmarkStart w:id="1" w:name="bookmark=id.3dy6vkm" w:colFirst="0" w:colLast="0"/>
      <w:bookmarkStart w:id="2" w:name="bookmark=id.tyjcwt" w:colFirst="0" w:colLast="0"/>
      <w:bookmarkEnd w:id="1"/>
      <w:bookmarkEnd w:id="2"/>
    </w:p>
    <w:p w:rsidR="007204EB" w:rsidRDefault="004E2D88">
      <w:pPr>
        <w:spacing w:line="276" w:lineRule="auto"/>
        <w:ind w:left="-992" w:right="-837"/>
        <w:jc w:val="both"/>
        <w:rPr>
          <w:rFonts w:ascii="Arial" w:eastAsia="Arial" w:hAnsi="Arial" w:cs="Arial"/>
          <w:b/>
          <w:sz w:val="22"/>
          <w:szCs w:val="22"/>
        </w:rPr>
      </w:pPr>
      <w:r>
        <w:rPr>
          <w:rFonts w:ascii="Arial" w:eastAsia="Arial" w:hAnsi="Arial" w:cs="Arial"/>
          <w:b/>
          <w:sz w:val="22"/>
          <w:szCs w:val="22"/>
        </w:rPr>
        <w:t>CLÁUSULA DÉCIMA NONA – DA DIVULGAÇÃO</w:t>
      </w:r>
    </w:p>
    <w:p w:rsidR="007204EB" w:rsidRDefault="007204EB">
      <w:pPr>
        <w:spacing w:line="276" w:lineRule="auto"/>
        <w:ind w:left="-992" w:right="-837"/>
        <w:jc w:val="both"/>
        <w:rPr>
          <w:rFonts w:ascii="Arial" w:eastAsia="Arial" w:hAnsi="Arial" w:cs="Arial"/>
          <w:sz w:val="22"/>
          <w:szCs w:val="22"/>
        </w:rPr>
      </w:pP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highlight w:val="white"/>
        </w:rPr>
      </w:pPr>
      <w:r>
        <w:rPr>
          <w:rFonts w:ascii="Arial" w:eastAsia="Arial" w:hAnsi="Arial" w:cs="Arial"/>
          <w:color w:val="000000"/>
          <w:sz w:val="22"/>
          <w:szCs w:val="22"/>
        </w:rPr>
        <w:t>Em razão do presente Termo de Fomento, a   obriga a mencionar em todos os seus atos de promoção e divulgação do objeto desta parceria, por qualquer meio ou forma, a participação do Governo de Santa Catarina e do Concedente, de acordo com o Manual da Marca Da Administração Pública Estadual (Decreto n</w:t>
      </w:r>
      <w:r>
        <w:rPr>
          <w:rFonts w:ascii="Arial" w:eastAsia="Arial" w:hAnsi="Arial" w:cs="Arial"/>
          <w:sz w:val="22"/>
          <w:szCs w:val="22"/>
        </w:rPr>
        <w:t xml:space="preserve">º </w:t>
      </w:r>
      <w:r>
        <w:rPr>
          <w:rFonts w:ascii="Arial" w:eastAsia="Arial" w:hAnsi="Arial" w:cs="Arial"/>
          <w:color w:val="000000"/>
          <w:sz w:val="22"/>
          <w:szCs w:val="22"/>
        </w:rPr>
        <w:t>117/20</w:t>
      </w:r>
      <w:r>
        <w:rPr>
          <w:rFonts w:ascii="Arial" w:eastAsia="Arial" w:hAnsi="Arial" w:cs="Arial"/>
          <w:color w:val="000000"/>
          <w:sz w:val="22"/>
          <w:szCs w:val="22"/>
          <w:highlight w:val="white"/>
        </w:rPr>
        <w:t>23)</w:t>
      </w:r>
      <w:r>
        <w:rPr>
          <w:rFonts w:ascii="Arial" w:eastAsia="Arial" w:hAnsi="Arial" w:cs="Arial"/>
          <w:sz w:val="22"/>
          <w:szCs w:val="22"/>
          <w:highlight w:val="white"/>
        </w:rPr>
        <w:t>.</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r>
        <w:rPr>
          <w:rFonts w:ascii="Arial" w:eastAsia="Arial" w:hAnsi="Arial" w:cs="Arial"/>
          <w:b/>
          <w:color w:val="000000"/>
          <w:sz w:val="22"/>
          <w:szCs w:val="22"/>
        </w:rPr>
        <w:t xml:space="preserve">Subcláusula única. </w:t>
      </w:r>
      <w:r>
        <w:rPr>
          <w:rFonts w:ascii="Arial" w:eastAsia="Arial" w:hAnsi="Arial" w:cs="Arial"/>
          <w:color w:val="000000"/>
          <w:sz w:val="22"/>
          <w:szCs w:val="22"/>
        </w:rPr>
        <w:t>A publicidade de todos os atos derivados do presente Termo de Fomento deverá ter caráter exclusivamente educativo, informativo ou de orientação social, dela não podendo constar nomes, símbolos ou imagens que caracterizem promoção pessoal de autoridades ou servidores públicos.</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rPr>
      </w:pPr>
    </w:p>
    <w:p w:rsidR="007204EB" w:rsidRDefault="004E2D88">
      <w:pPr>
        <w:spacing w:line="276" w:lineRule="auto"/>
        <w:ind w:left="-992" w:right="-837"/>
        <w:jc w:val="both"/>
        <w:rPr>
          <w:rFonts w:ascii="Arial" w:eastAsia="Arial" w:hAnsi="Arial" w:cs="Arial"/>
          <w:b/>
          <w:sz w:val="22"/>
          <w:szCs w:val="22"/>
          <w:highlight w:val="white"/>
        </w:rPr>
      </w:pPr>
      <w:r>
        <w:rPr>
          <w:rFonts w:ascii="Arial" w:eastAsia="Arial" w:hAnsi="Arial" w:cs="Arial"/>
          <w:b/>
          <w:sz w:val="22"/>
          <w:szCs w:val="22"/>
        </w:rPr>
        <w:t>CLÁUSULA VIGÉSIMA – DA PUBLICAÇÃO</w:t>
      </w: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ab/>
      </w:r>
      <w:r>
        <w:rPr>
          <w:rFonts w:ascii="Arial" w:eastAsia="Arial" w:hAnsi="Arial" w:cs="Arial"/>
          <w:color w:val="000000"/>
          <w:sz w:val="22"/>
          <w:szCs w:val="22"/>
          <w:highlight w:val="white"/>
        </w:rPr>
        <w:tab/>
      </w:r>
    </w:p>
    <w:p w:rsidR="007204EB" w:rsidRDefault="004E2D88">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A eficácia do presente Termo de Fomento e dos termos aditivos fica condicionada à publicação do respectivo extrato no Diário Oficial do Estado, q</w:t>
      </w:r>
      <w:r>
        <w:rPr>
          <w:rFonts w:ascii="Arial" w:eastAsia="Arial" w:hAnsi="Arial" w:cs="Arial"/>
          <w:sz w:val="22"/>
          <w:szCs w:val="22"/>
          <w:highlight w:val="white"/>
        </w:rPr>
        <w:t>ue</w:t>
      </w:r>
      <w:r>
        <w:rPr>
          <w:rFonts w:ascii="Arial" w:eastAsia="Arial" w:hAnsi="Arial" w:cs="Arial"/>
          <w:color w:val="000000"/>
          <w:sz w:val="22"/>
          <w:szCs w:val="22"/>
          <w:highlight w:val="white"/>
        </w:rPr>
        <w:t xml:space="preserve"> deverá ser providenciada pelo Concedente no prazo de até 20 (vinte) dias contados da assinatura do instrumento. </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color w:val="000000"/>
          <w:sz w:val="22"/>
          <w:szCs w:val="22"/>
          <w:highlight w:val="white"/>
        </w:rPr>
      </w:pPr>
    </w:p>
    <w:p w:rsidR="007204EB" w:rsidRDefault="004E2D88">
      <w:pPr>
        <w:spacing w:line="276" w:lineRule="auto"/>
        <w:ind w:left="-992" w:right="-837"/>
        <w:jc w:val="both"/>
        <w:rPr>
          <w:rFonts w:ascii="Arial" w:eastAsia="Arial" w:hAnsi="Arial" w:cs="Arial"/>
          <w:b/>
          <w:sz w:val="22"/>
          <w:szCs w:val="22"/>
          <w:highlight w:val="white"/>
        </w:rPr>
      </w:pPr>
      <w:r>
        <w:rPr>
          <w:rFonts w:ascii="Arial" w:eastAsia="Arial" w:hAnsi="Arial" w:cs="Arial"/>
          <w:b/>
          <w:sz w:val="22"/>
          <w:szCs w:val="22"/>
          <w:highlight w:val="white"/>
        </w:rPr>
        <w:t>CLÁUSULA VIGÉSIMA PRIMEIRA – DA CONCILIAÇÃO E DO FORO</w:t>
      </w:r>
    </w:p>
    <w:p w:rsidR="007204EB" w:rsidRDefault="007204EB">
      <w:pPr>
        <w:spacing w:line="276" w:lineRule="auto"/>
        <w:ind w:left="-992" w:right="-837"/>
        <w:jc w:val="both"/>
        <w:rPr>
          <w:rFonts w:ascii="Arial" w:eastAsia="Arial" w:hAnsi="Arial" w:cs="Arial"/>
          <w:b/>
          <w:sz w:val="22"/>
          <w:szCs w:val="22"/>
          <w:highlight w:val="white"/>
        </w:rPr>
      </w:pPr>
    </w:p>
    <w:p w:rsidR="007204EB" w:rsidRDefault="004E2D88">
      <w:pPr>
        <w:spacing w:line="276" w:lineRule="auto"/>
        <w:ind w:left="-992" w:right="-837"/>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As controvérsias decorrentes da execução do presente Termo de </w:t>
      </w:r>
      <w:r>
        <w:rPr>
          <w:rFonts w:ascii="Arial" w:eastAsia="Arial" w:hAnsi="Arial" w:cs="Arial"/>
          <w:sz w:val="22"/>
          <w:szCs w:val="22"/>
          <w:highlight w:val="white"/>
        </w:rPr>
        <w:t>Fomento</w:t>
      </w:r>
      <w:r>
        <w:rPr>
          <w:rFonts w:ascii="Arial" w:eastAsia="Arial" w:hAnsi="Arial" w:cs="Arial"/>
          <w:color w:val="000000"/>
          <w:sz w:val="22"/>
          <w:szCs w:val="22"/>
          <w:highlight w:val="white"/>
        </w:rPr>
        <w:t xml:space="preserve"> que não puderem ser solucionadas diretamente por mútuo acordo entre os partícipes deverão ser encaminhadas ao órgão de consultoria e assessoramento jurídico do Concedente, sob a coordenação e supervisão da Procuradoria Geral do Estado, para prévia tentativa de conciliação e solução administrativa de dúvidas decorrentes da execução da parceria.</w:t>
      </w:r>
    </w:p>
    <w:p w:rsidR="007204EB" w:rsidRDefault="004E2D88">
      <w:pPr>
        <w:spacing w:line="276" w:lineRule="auto"/>
        <w:ind w:left="-992" w:right="-837"/>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w:t>
      </w:r>
    </w:p>
    <w:p w:rsidR="007204EB" w:rsidRDefault="004E2D88">
      <w:pPr>
        <w:spacing w:line="276" w:lineRule="auto"/>
        <w:ind w:left="-992" w:right="-837"/>
        <w:jc w:val="both"/>
        <w:rPr>
          <w:rFonts w:ascii="Arial" w:eastAsia="Arial" w:hAnsi="Arial" w:cs="Arial"/>
          <w:color w:val="000000"/>
          <w:sz w:val="22"/>
          <w:szCs w:val="22"/>
          <w:highlight w:val="white"/>
        </w:rPr>
      </w:pPr>
      <w:r>
        <w:rPr>
          <w:rFonts w:ascii="Arial" w:eastAsia="Arial" w:hAnsi="Arial" w:cs="Arial"/>
          <w:b/>
          <w:color w:val="000000"/>
          <w:sz w:val="22"/>
          <w:szCs w:val="22"/>
          <w:highlight w:val="white"/>
        </w:rPr>
        <w:t>Subcláusula Única.</w:t>
      </w:r>
      <w:r>
        <w:rPr>
          <w:rFonts w:ascii="Arial" w:eastAsia="Arial" w:hAnsi="Arial" w:cs="Arial"/>
          <w:color w:val="000000"/>
          <w:sz w:val="22"/>
          <w:szCs w:val="22"/>
          <w:highlight w:val="white"/>
        </w:rPr>
        <w:t xml:space="preserve"> Não logrando êxito a tentativa de conciliação e solução administrativa, será competente para dirimir as questões decorrentes deste Termo de </w:t>
      </w:r>
      <w:r>
        <w:rPr>
          <w:rFonts w:ascii="Arial" w:eastAsia="Arial" w:hAnsi="Arial" w:cs="Arial"/>
          <w:sz w:val="22"/>
          <w:szCs w:val="22"/>
          <w:highlight w:val="white"/>
        </w:rPr>
        <w:t xml:space="preserve">Fomento </w:t>
      </w:r>
      <w:r>
        <w:rPr>
          <w:rFonts w:ascii="Arial" w:eastAsia="Arial" w:hAnsi="Arial" w:cs="Arial"/>
          <w:color w:val="000000"/>
          <w:sz w:val="22"/>
          <w:szCs w:val="22"/>
          <w:highlight w:val="white"/>
        </w:rPr>
        <w:t>o foro da Comarca com abrangência no município da sede do Concedente</w:t>
      </w:r>
      <w:r>
        <w:rPr>
          <w:rFonts w:ascii="Arial" w:eastAsia="Arial" w:hAnsi="Arial" w:cs="Arial"/>
          <w:sz w:val="22"/>
          <w:szCs w:val="22"/>
          <w:highlight w:val="white"/>
        </w:rPr>
        <w:t xml:space="preserve"> (desta parceria o foro da Comarca do Município de Florianópolis).</w:t>
      </w:r>
    </w:p>
    <w:p w:rsidR="007204EB" w:rsidRDefault="007204EB">
      <w:pPr>
        <w:spacing w:line="276" w:lineRule="auto"/>
        <w:ind w:left="-992" w:right="-837"/>
        <w:jc w:val="both"/>
        <w:rPr>
          <w:rFonts w:ascii="Arial" w:eastAsia="Arial" w:hAnsi="Arial" w:cs="Arial"/>
          <w:color w:val="000000"/>
          <w:sz w:val="22"/>
          <w:szCs w:val="22"/>
          <w:highlight w:val="white"/>
        </w:rPr>
      </w:pPr>
    </w:p>
    <w:p w:rsidR="007204EB" w:rsidRDefault="004E2D88">
      <w:pPr>
        <w:spacing w:line="276" w:lineRule="auto"/>
        <w:ind w:left="-992" w:right="-837"/>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rsidR="007204EB" w:rsidRDefault="007204EB">
      <w:pPr>
        <w:spacing w:line="276" w:lineRule="auto"/>
        <w:ind w:left="-992" w:right="-837"/>
        <w:jc w:val="both"/>
        <w:rPr>
          <w:rFonts w:ascii="Arial" w:eastAsia="Arial" w:hAnsi="Arial" w:cs="Arial"/>
          <w:b/>
          <w:sz w:val="22"/>
          <w:szCs w:val="22"/>
        </w:rPr>
      </w:pPr>
    </w:p>
    <w:p w:rsidR="007204EB" w:rsidRDefault="004E2D88">
      <w:pPr>
        <w:spacing w:line="276" w:lineRule="auto"/>
        <w:ind w:left="-992" w:right="-837"/>
        <w:jc w:val="center"/>
        <w:rPr>
          <w:rFonts w:ascii="Arial" w:eastAsia="Arial" w:hAnsi="Arial" w:cs="Arial"/>
          <w:sz w:val="22"/>
          <w:szCs w:val="22"/>
        </w:rPr>
      </w:pPr>
      <w:r>
        <w:rPr>
          <w:rFonts w:ascii="Arial" w:eastAsia="Arial" w:hAnsi="Arial" w:cs="Arial"/>
          <w:sz w:val="22"/>
          <w:szCs w:val="22"/>
        </w:rPr>
        <w:t>Florianópolis, data da assinatura eletrônica</w:t>
      </w:r>
    </w:p>
    <w:p w:rsidR="007204EB" w:rsidRDefault="007204EB">
      <w:pPr>
        <w:widowControl w:val="0"/>
        <w:pBdr>
          <w:top w:val="nil"/>
          <w:left w:val="nil"/>
          <w:bottom w:val="nil"/>
          <w:right w:val="nil"/>
          <w:between w:val="nil"/>
        </w:pBdr>
        <w:spacing w:line="276" w:lineRule="auto"/>
        <w:ind w:left="-992" w:right="-837"/>
        <w:jc w:val="both"/>
        <w:rPr>
          <w:rFonts w:ascii="Arial" w:eastAsia="Arial" w:hAnsi="Arial" w:cs="Arial"/>
          <w:b/>
          <w:color w:val="000000"/>
          <w:sz w:val="22"/>
          <w:szCs w:val="22"/>
        </w:rPr>
      </w:pPr>
    </w:p>
    <w:p w:rsidR="007204EB" w:rsidRDefault="004E2D88">
      <w:pPr>
        <w:widowControl w:val="0"/>
        <w:pBdr>
          <w:top w:val="nil"/>
          <w:left w:val="nil"/>
          <w:bottom w:val="nil"/>
          <w:right w:val="nil"/>
          <w:between w:val="nil"/>
        </w:pBdr>
        <w:spacing w:line="276" w:lineRule="auto"/>
        <w:ind w:left="-992" w:right="-837"/>
        <w:jc w:val="center"/>
        <w:rPr>
          <w:rFonts w:ascii="Arial" w:eastAsia="Arial" w:hAnsi="Arial" w:cs="Arial"/>
          <w:b/>
          <w:sz w:val="22"/>
          <w:szCs w:val="22"/>
        </w:rPr>
      </w:pPr>
      <w:r>
        <w:rPr>
          <w:rFonts w:ascii="Arial" w:eastAsia="Arial" w:hAnsi="Arial" w:cs="Arial"/>
          <w:b/>
          <w:sz w:val="22"/>
          <w:szCs w:val="22"/>
        </w:rPr>
        <w:t>Adeliana Dal Pont</w:t>
      </w:r>
    </w:p>
    <w:p w:rsidR="007204EB" w:rsidRDefault="004E2D88">
      <w:pPr>
        <w:widowControl w:val="0"/>
        <w:pBdr>
          <w:top w:val="nil"/>
          <w:left w:val="nil"/>
          <w:bottom w:val="nil"/>
          <w:right w:val="nil"/>
          <w:between w:val="nil"/>
        </w:pBdr>
        <w:spacing w:line="276" w:lineRule="auto"/>
        <w:ind w:left="-992" w:right="-837"/>
        <w:jc w:val="center"/>
        <w:rPr>
          <w:rFonts w:ascii="Arial" w:eastAsia="Arial" w:hAnsi="Arial" w:cs="Arial"/>
          <w:sz w:val="22"/>
          <w:szCs w:val="22"/>
        </w:rPr>
      </w:pPr>
      <w:r>
        <w:rPr>
          <w:rFonts w:ascii="Arial" w:eastAsia="Arial" w:hAnsi="Arial" w:cs="Arial"/>
          <w:sz w:val="22"/>
          <w:szCs w:val="22"/>
        </w:rPr>
        <w:t>Secretária de Estado da Assistência Social, Mulher e Família</w:t>
      </w:r>
    </w:p>
    <w:p w:rsidR="007204EB" w:rsidRDefault="004E2D88">
      <w:pPr>
        <w:widowControl w:val="0"/>
        <w:pBdr>
          <w:top w:val="nil"/>
          <w:left w:val="nil"/>
          <w:bottom w:val="nil"/>
          <w:right w:val="nil"/>
          <w:between w:val="nil"/>
        </w:pBdr>
        <w:spacing w:line="276" w:lineRule="auto"/>
        <w:ind w:left="-992" w:right="-837"/>
        <w:jc w:val="center"/>
        <w:rPr>
          <w:rFonts w:ascii="Arial" w:eastAsia="Arial" w:hAnsi="Arial" w:cs="Arial"/>
          <w:sz w:val="22"/>
          <w:szCs w:val="22"/>
        </w:rPr>
      </w:pPr>
      <w:r>
        <w:rPr>
          <w:rFonts w:ascii="Arial" w:eastAsia="Arial" w:hAnsi="Arial" w:cs="Arial"/>
          <w:sz w:val="22"/>
          <w:szCs w:val="22"/>
        </w:rPr>
        <w:t>CONCEDENTE</w:t>
      </w:r>
    </w:p>
    <w:p w:rsidR="007204EB" w:rsidRDefault="007204EB">
      <w:pPr>
        <w:widowControl w:val="0"/>
        <w:pBdr>
          <w:top w:val="nil"/>
          <w:left w:val="nil"/>
          <w:bottom w:val="nil"/>
          <w:right w:val="nil"/>
          <w:between w:val="nil"/>
        </w:pBdr>
        <w:spacing w:line="276" w:lineRule="auto"/>
        <w:ind w:left="-992" w:right="-837"/>
        <w:jc w:val="center"/>
        <w:rPr>
          <w:rFonts w:ascii="Arial" w:eastAsia="Arial" w:hAnsi="Arial" w:cs="Arial"/>
          <w:sz w:val="22"/>
          <w:szCs w:val="22"/>
        </w:rPr>
      </w:pPr>
    </w:p>
    <w:p w:rsidR="007204EB" w:rsidRDefault="007204EB">
      <w:pPr>
        <w:widowControl w:val="0"/>
        <w:pBdr>
          <w:top w:val="nil"/>
          <w:left w:val="nil"/>
          <w:bottom w:val="nil"/>
          <w:right w:val="nil"/>
          <w:between w:val="nil"/>
        </w:pBdr>
        <w:spacing w:line="276" w:lineRule="auto"/>
        <w:ind w:left="-992" w:right="-837"/>
        <w:jc w:val="center"/>
        <w:rPr>
          <w:rFonts w:ascii="Arial" w:eastAsia="Arial" w:hAnsi="Arial" w:cs="Arial"/>
          <w:sz w:val="22"/>
          <w:szCs w:val="22"/>
        </w:rPr>
      </w:pPr>
    </w:p>
    <w:p w:rsidR="007204EB" w:rsidRDefault="004E2D88">
      <w:pPr>
        <w:widowControl w:val="0"/>
        <w:pBdr>
          <w:top w:val="nil"/>
          <w:left w:val="nil"/>
          <w:bottom w:val="nil"/>
          <w:right w:val="nil"/>
          <w:between w:val="nil"/>
        </w:pBdr>
        <w:spacing w:line="276" w:lineRule="auto"/>
        <w:ind w:left="-992" w:right="-837"/>
        <w:jc w:val="center"/>
        <w:rPr>
          <w:rFonts w:ascii="Arial" w:eastAsia="Arial" w:hAnsi="Arial" w:cs="Arial"/>
          <w:b/>
          <w:sz w:val="22"/>
          <w:szCs w:val="22"/>
        </w:rPr>
      </w:pPr>
      <w:r>
        <w:rPr>
          <w:rFonts w:ascii="Arial" w:eastAsia="Arial" w:hAnsi="Arial" w:cs="Arial"/>
          <w:b/>
          <w:sz w:val="22"/>
          <w:szCs w:val="22"/>
        </w:rPr>
        <w:t>[XXXXXX]</w:t>
      </w:r>
    </w:p>
    <w:p w:rsidR="007204EB" w:rsidRDefault="004E2D88">
      <w:pPr>
        <w:widowControl w:val="0"/>
        <w:pBdr>
          <w:top w:val="nil"/>
          <w:left w:val="nil"/>
          <w:bottom w:val="nil"/>
          <w:right w:val="nil"/>
          <w:between w:val="nil"/>
        </w:pBdr>
        <w:spacing w:line="276" w:lineRule="auto"/>
        <w:ind w:left="-992" w:right="-837"/>
        <w:jc w:val="center"/>
        <w:rPr>
          <w:rFonts w:ascii="Arial" w:eastAsia="Arial" w:hAnsi="Arial" w:cs="Arial"/>
          <w:sz w:val="22"/>
          <w:szCs w:val="22"/>
        </w:rPr>
      </w:pPr>
      <w:r>
        <w:rPr>
          <w:rFonts w:ascii="Arial" w:eastAsia="Arial" w:hAnsi="Arial" w:cs="Arial"/>
          <w:sz w:val="22"/>
          <w:szCs w:val="22"/>
        </w:rPr>
        <w:t>Representante da OSC</w:t>
      </w:r>
    </w:p>
    <w:p w:rsidR="007204EB" w:rsidRDefault="004E2D88">
      <w:pPr>
        <w:widowControl w:val="0"/>
        <w:pBdr>
          <w:top w:val="nil"/>
          <w:left w:val="nil"/>
          <w:bottom w:val="nil"/>
          <w:right w:val="nil"/>
          <w:between w:val="nil"/>
        </w:pBdr>
        <w:spacing w:line="276" w:lineRule="auto"/>
        <w:ind w:left="-992" w:right="-837"/>
        <w:jc w:val="center"/>
        <w:rPr>
          <w:rFonts w:ascii="Arial" w:eastAsia="Arial" w:hAnsi="Arial" w:cs="Arial"/>
          <w:sz w:val="22"/>
          <w:szCs w:val="22"/>
        </w:rPr>
      </w:pPr>
      <w:r>
        <w:rPr>
          <w:rFonts w:ascii="Arial" w:eastAsia="Arial" w:hAnsi="Arial" w:cs="Arial"/>
          <w:sz w:val="22"/>
          <w:szCs w:val="22"/>
        </w:rPr>
        <w:t>PARCEIRA</w:t>
      </w:r>
    </w:p>
    <w:p w:rsidR="007204EB" w:rsidRDefault="007204EB">
      <w:pPr>
        <w:widowControl w:val="0"/>
        <w:pBdr>
          <w:top w:val="nil"/>
          <w:left w:val="nil"/>
          <w:bottom w:val="nil"/>
          <w:right w:val="nil"/>
          <w:between w:val="nil"/>
        </w:pBdr>
        <w:spacing w:line="276" w:lineRule="auto"/>
        <w:ind w:left="-992" w:right="-837"/>
        <w:jc w:val="center"/>
        <w:rPr>
          <w:rFonts w:ascii="Arial" w:eastAsia="Arial" w:hAnsi="Arial" w:cs="Arial"/>
          <w:sz w:val="22"/>
          <w:szCs w:val="22"/>
        </w:rPr>
      </w:pPr>
    </w:p>
    <w:p w:rsidR="007204EB" w:rsidRDefault="007204EB">
      <w:pPr>
        <w:widowControl w:val="0"/>
        <w:pBdr>
          <w:top w:val="nil"/>
          <w:left w:val="nil"/>
          <w:bottom w:val="nil"/>
          <w:right w:val="nil"/>
          <w:between w:val="nil"/>
        </w:pBdr>
        <w:spacing w:line="276" w:lineRule="auto"/>
        <w:ind w:left="-992" w:right="-837"/>
        <w:jc w:val="center"/>
        <w:rPr>
          <w:rFonts w:ascii="Arial" w:eastAsia="Arial" w:hAnsi="Arial" w:cs="Arial"/>
          <w:sz w:val="22"/>
          <w:szCs w:val="22"/>
        </w:rPr>
      </w:pPr>
    </w:p>
    <w:p w:rsidR="007204EB" w:rsidRPr="00C10800" w:rsidRDefault="00C10800" w:rsidP="00C10800">
      <w:pPr>
        <w:widowControl w:val="0"/>
        <w:pBdr>
          <w:top w:val="nil"/>
          <w:left w:val="nil"/>
          <w:bottom w:val="nil"/>
          <w:right w:val="nil"/>
          <w:between w:val="nil"/>
        </w:pBdr>
        <w:spacing w:line="276" w:lineRule="auto"/>
        <w:ind w:left="-992" w:right="-837"/>
        <w:jc w:val="center"/>
        <w:rPr>
          <w:rFonts w:ascii="Arial" w:eastAsia="Arial" w:hAnsi="Arial" w:cs="Arial"/>
          <w:sz w:val="22"/>
          <w:szCs w:val="22"/>
        </w:rPr>
      </w:pPr>
      <w:r>
        <w:rPr>
          <w:rFonts w:ascii="Arial" w:eastAsia="Arial" w:hAnsi="Arial" w:cs="Arial"/>
          <w:sz w:val="22"/>
          <w:szCs w:val="22"/>
        </w:rPr>
        <w:t>TESTEMUNHAS</w:t>
      </w:r>
      <w:bookmarkStart w:id="3" w:name="_GoBack"/>
      <w:bookmarkEnd w:id="3"/>
    </w:p>
    <w:sectPr w:rsidR="007204EB" w:rsidRPr="00C10800">
      <w:headerReference w:type="default" r:id="rId9"/>
      <w:footerReference w:type="default" r:id="rId10"/>
      <w:pgSz w:w="11900" w:h="16840"/>
      <w:pgMar w:top="1418" w:right="1559" w:bottom="1418" w:left="2125" w:header="646" w:footer="10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F62" w:rsidRDefault="00041F62">
      <w:r>
        <w:separator/>
      </w:r>
    </w:p>
  </w:endnote>
  <w:endnote w:type="continuationSeparator" w:id="0">
    <w:p w:rsidR="00041F62" w:rsidRDefault="0004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MT">
    <w:altName w:val="Times New Roman"/>
    <w:charset w:val="01"/>
    <w:family w:val="swiss"/>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D88" w:rsidRDefault="004E2D88">
    <w:pPr>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jc w:val="center"/>
      <w:rPr>
        <w:rFonts w:ascii="Arial" w:eastAsia="Arial" w:hAnsi="Arial" w:cs="Arial"/>
        <w:sz w:val="20"/>
        <w:szCs w:val="20"/>
      </w:rPr>
    </w:pPr>
  </w:p>
  <w:p w:rsidR="004E2D88" w:rsidRDefault="004E2D88">
    <w:pPr>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jc w:val="center"/>
      <w:rPr>
        <w:rFonts w:ascii="Arial" w:eastAsia="Arial" w:hAnsi="Arial" w:cs="Arial"/>
        <w:sz w:val="18"/>
        <w:szCs w:val="18"/>
      </w:rPr>
    </w:pPr>
    <w:r>
      <w:rPr>
        <w:rFonts w:ascii="Arial" w:eastAsia="Arial" w:hAnsi="Arial" w:cs="Arial"/>
        <w:sz w:val="18"/>
        <w:szCs w:val="18"/>
      </w:rPr>
      <w:t>Rua Dr. Fúlvio Aducci, 767, Estreito, Florianópolis – SC – CEP: 88.075-001</w:t>
    </w:r>
  </w:p>
  <w:p w:rsidR="004E2D88" w:rsidRDefault="004E2D88">
    <w:pPr>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jc w:val="center"/>
      <w:rPr>
        <w:rFonts w:ascii="Arial" w:eastAsia="Arial" w:hAnsi="Arial" w:cs="Arial"/>
        <w:sz w:val="18"/>
        <w:szCs w:val="18"/>
      </w:rPr>
    </w:pPr>
    <w:r>
      <w:rPr>
        <w:rFonts w:ascii="Arial" w:eastAsia="Arial" w:hAnsi="Arial" w:cs="Arial"/>
        <w:sz w:val="18"/>
        <w:szCs w:val="18"/>
      </w:rPr>
      <w:t>Fone: (48) 3664-0610 - E-mail: cedca@sas.sc.gov.br</w:t>
    </w:r>
  </w:p>
  <w:p w:rsidR="004E2D88" w:rsidRDefault="004E2D88">
    <w:pPr>
      <w:pBdr>
        <w:top w:val="nil"/>
        <w:left w:val="nil"/>
        <w:bottom w:val="nil"/>
        <w:right w:val="nil"/>
        <w:between w:val="nil"/>
      </w:pBdr>
      <w:spacing w:after="120" w:line="14" w:lineRule="auto"/>
      <w:rPr>
        <w:color w:val="000000"/>
        <w:sz w:val="18"/>
        <w:szCs w:val="18"/>
      </w:rPr>
    </w:pPr>
    <w:r>
      <w:rPr>
        <w:noProof/>
        <w:lang w:eastAsia="pt-BR"/>
      </w:rPr>
      <mc:AlternateContent>
        <mc:Choice Requires="wpg">
          <w:drawing>
            <wp:anchor distT="0" distB="0" distL="0" distR="0" simplePos="0" relativeHeight="251659264" behindDoc="1" locked="0" layoutInCell="1" hidden="0" allowOverlap="1">
              <wp:simplePos x="0" y="0"/>
              <wp:positionH relativeFrom="column">
                <wp:posOffset>5384800</wp:posOffset>
              </wp:positionH>
              <wp:positionV relativeFrom="paragraph">
                <wp:posOffset>9867900</wp:posOffset>
              </wp:positionV>
              <wp:extent cx="238125" cy="203835"/>
              <wp:effectExtent l="0" t="0" r="0" b="0"/>
              <wp:wrapNone/>
              <wp:docPr id="286" name="Retângulo 286"/>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rsidR="004E2D88" w:rsidRDefault="004E2D88">
                          <w:pPr>
                            <w:spacing w:before="10" w:after="120"/>
                            <w:ind w:left="60"/>
                            <w:textDirection w:val="btLr"/>
                          </w:pPr>
                          <w:r>
                            <w:rPr>
                              <w:color w:val="000000"/>
                            </w:rPr>
                            <w:t xml:space="preserve"> PAGE 25</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5384800</wp:posOffset>
              </wp:positionH>
              <wp:positionV relativeFrom="paragraph">
                <wp:posOffset>9867900</wp:posOffset>
              </wp:positionV>
              <wp:extent cx="238125" cy="203835"/>
              <wp:effectExtent b="0" l="0" r="0" t="0"/>
              <wp:wrapNone/>
              <wp:docPr id="28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F62" w:rsidRDefault="00041F62">
      <w:r>
        <w:separator/>
      </w:r>
    </w:p>
  </w:footnote>
  <w:footnote w:type="continuationSeparator" w:id="0">
    <w:p w:rsidR="00041F62" w:rsidRDefault="00041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D88" w:rsidRDefault="004E2D88">
    <w:pPr>
      <w:tabs>
        <w:tab w:val="center" w:pos="4945"/>
        <w:tab w:val="right" w:pos="8504"/>
      </w:tabs>
      <w:ind w:left="141" w:right="-553" w:firstLine="283"/>
      <w:rPr>
        <w:rFonts w:ascii="Arial" w:eastAsia="Arial" w:hAnsi="Arial" w:cs="Arial"/>
        <w:sz w:val="20"/>
        <w:szCs w:val="20"/>
      </w:rPr>
    </w:pPr>
    <w:r>
      <w:rPr>
        <w:rFonts w:ascii="Arial" w:eastAsia="Arial" w:hAnsi="Arial" w:cs="Arial"/>
        <w:sz w:val="20"/>
        <w:szCs w:val="20"/>
      </w:rPr>
      <w:t>ESTADO DE SANTA CATARINA</w:t>
    </w:r>
    <w:r>
      <w:rPr>
        <w:noProof/>
        <w:lang w:eastAsia="pt-BR"/>
      </w:rPr>
      <w:drawing>
        <wp:anchor distT="114300" distB="114300" distL="114300" distR="114300" simplePos="0" relativeHeight="251658240" behindDoc="0" locked="0" layoutInCell="1" hidden="0" allowOverlap="1">
          <wp:simplePos x="0" y="0"/>
          <wp:positionH relativeFrom="column">
            <wp:posOffset>-495299</wp:posOffset>
          </wp:positionH>
          <wp:positionV relativeFrom="paragraph">
            <wp:posOffset>-295909</wp:posOffset>
          </wp:positionV>
          <wp:extent cx="695325" cy="800100"/>
          <wp:effectExtent l="0" t="0" r="0" b="0"/>
          <wp:wrapSquare wrapText="bothSides" distT="114300" distB="114300" distL="114300" distR="114300"/>
          <wp:docPr id="2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5325" cy="800100"/>
                  </a:xfrm>
                  <a:prstGeom prst="rect">
                    <a:avLst/>
                  </a:prstGeom>
                  <a:ln/>
                </pic:spPr>
              </pic:pic>
            </a:graphicData>
          </a:graphic>
        </wp:anchor>
      </w:drawing>
    </w:r>
  </w:p>
  <w:p w:rsidR="004E2D88" w:rsidRDefault="004E2D88">
    <w:pPr>
      <w:tabs>
        <w:tab w:val="center" w:pos="4945"/>
        <w:tab w:val="right" w:pos="8504"/>
      </w:tabs>
      <w:ind w:left="141" w:right="-553" w:firstLine="283"/>
      <w:rPr>
        <w:rFonts w:ascii="Arial" w:eastAsia="Arial" w:hAnsi="Arial" w:cs="Arial"/>
        <w:sz w:val="20"/>
        <w:szCs w:val="20"/>
      </w:rPr>
    </w:pPr>
    <w:r>
      <w:rPr>
        <w:rFonts w:ascii="Arial" w:eastAsia="Arial" w:hAnsi="Arial" w:cs="Arial"/>
        <w:sz w:val="20"/>
        <w:szCs w:val="20"/>
      </w:rPr>
      <w:t>SECRETARIA DE ESTADO DA ASSISTÊNCIA SOCIAL, MULHER E FAMÍLIA</w:t>
    </w:r>
  </w:p>
  <w:p w:rsidR="004E2D88" w:rsidRDefault="004E2D88">
    <w:pPr>
      <w:tabs>
        <w:tab w:val="center" w:pos="4945"/>
        <w:tab w:val="right" w:pos="8504"/>
      </w:tabs>
      <w:ind w:left="141" w:right="-553" w:firstLine="283"/>
      <w:rPr>
        <w:rFonts w:ascii="Arial" w:eastAsia="Arial" w:hAnsi="Arial" w:cs="Arial"/>
        <w:sz w:val="20"/>
        <w:szCs w:val="20"/>
      </w:rPr>
    </w:pPr>
    <w:r>
      <w:rPr>
        <w:rFonts w:ascii="Arial" w:eastAsia="Arial" w:hAnsi="Arial" w:cs="Arial"/>
        <w:sz w:val="20"/>
        <w:szCs w:val="20"/>
      </w:rPr>
      <w:t>CONSELHO ESTADUAL DOS DIREITOS DA CRIANÇA E DO ADOLESCENTE</w:t>
    </w:r>
  </w:p>
  <w:p w:rsidR="004E2D88" w:rsidRDefault="004E2D88">
    <w:pPr>
      <w:tabs>
        <w:tab w:val="center" w:pos="4945"/>
        <w:tab w:val="right" w:pos="8504"/>
      </w:tabs>
      <w:ind w:left="141" w:right="-553" w:firstLine="283"/>
      <w:rPr>
        <w:rFonts w:ascii="Arial" w:eastAsia="Arial" w:hAnsi="Arial" w:cs="Arial"/>
        <w:sz w:val="20"/>
        <w:szCs w:val="20"/>
      </w:rPr>
    </w:pPr>
  </w:p>
  <w:p w:rsidR="004E2D88" w:rsidRDefault="004E2D88">
    <w:pPr>
      <w:tabs>
        <w:tab w:val="center" w:pos="4945"/>
        <w:tab w:val="right" w:pos="8504"/>
      </w:tabs>
      <w:ind w:left="141" w:right="-553" w:firstLine="283"/>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CE0"/>
    <w:multiLevelType w:val="multilevel"/>
    <w:tmpl w:val="495480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96319"/>
    <w:multiLevelType w:val="multilevel"/>
    <w:tmpl w:val="25906E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C47908"/>
    <w:multiLevelType w:val="multilevel"/>
    <w:tmpl w:val="0B448F3C"/>
    <w:lvl w:ilvl="0">
      <w:start w:val="1"/>
      <w:numFmt w:val="upperRoman"/>
      <w:lvlText w:val="%1."/>
      <w:lvlJc w:val="right"/>
      <w:pPr>
        <w:ind w:left="283" w:firstLine="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CC4781C"/>
    <w:multiLevelType w:val="multilevel"/>
    <w:tmpl w:val="45F66DD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40B52A01"/>
    <w:multiLevelType w:val="multilevel"/>
    <w:tmpl w:val="4AB4422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43BB2648"/>
    <w:multiLevelType w:val="multilevel"/>
    <w:tmpl w:val="BB869F8E"/>
    <w:lvl w:ilvl="0">
      <w:start w:val="1"/>
      <w:numFmt w:val="upperRoman"/>
      <w:lvlText w:val="%1."/>
      <w:lvlJc w:val="left"/>
      <w:pPr>
        <w:ind w:left="1429" w:hanging="720"/>
      </w:pPr>
    </w:lvl>
    <w:lvl w:ilvl="1">
      <w:start w:val="1"/>
      <w:numFmt w:val="upperRoman"/>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9CD10B1"/>
    <w:multiLevelType w:val="multilevel"/>
    <w:tmpl w:val="0624011A"/>
    <w:lvl w:ilvl="0">
      <w:start w:val="1"/>
      <w:numFmt w:val="decimal"/>
      <w:pStyle w:val="Nivel0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CF4B1E"/>
    <w:multiLevelType w:val="multilevel"/>
    <w:tmpl w:val="1AC8E0C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15:restartNumberingAfterBreak="0">
    <w:nsid w:val="5CF61333"/>
    <w:multiLevelType w:val="multilevel"/>
    <w:tmpl w:val="747E7BC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74740C"/>
    <w:multiLevelType w:val="multilevel"/>
    <w:tmpl w:val="8304962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0" w15:restartNumberingAfterBreak="0">
    <w:nsid w:val="738D3201"/>
    <w:multiLevelType w:val="multilevel"/>
    <w:tmpl w:val="2B92DC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2027A2"/>
    <w:multiLevelType w:val="multilevel"/>
    <w:tmpl w:val="6CDE186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2" w15:restartNumberingAfterBreak="0">
    <w:nsid w:val="7E6E1CC2"/>
    <w:multiLevelType w:val="multilevel"/>
    <w:tmpl w:val="D224338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2"/>
  </w:num>
  <w:num w:numId="2">
    <w:abstractNumId w:val="6"/>
  </w:num>
  <w:num w:numId="3">
    <w:abstractNumId w:val="9"/>
  </w:num>
  <w:num w:numId="4">
    <w:abstractNumId w:val="4"/>
  </w:num>
  <w:num w:numId="5">
    <w:abstractNumId w:val="11"/>
  </w:num>
  <w:num w:numId="6">
    <w:abstractNumId w:val="5"/>
  </w:num>
  <w:num w:numId="7">
    <w:abstractNumId w:val="8"/>
  </w:num>
  <w:num w:numId="8">
    <w:abstractNumId w:val="0"/>
  </w:num>
  <w:num w:numId="9">
    <w:abstractNumId w:val="12"/>
  </w:num>
  <w:num w:numId="10">
    <w:abstractNumId w:val="10"/>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EB"/>
    <w:rsid w:val="00041F62"/>
    <w:rsid w:val="004E2D88"/>
    <w:rsid w:val="007204EB"/>
    <w:rsid w:val="00C108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46F2"/>
  <w15:docId w15:val="{99F25FC8-1C11-40E0-9E7E-3DA3E9D3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9D6"/>
    <w:pPr>
      <w:suppressAutoHyphens/>
    </w:pPr>
    <w:rPr>
      <w:lang w:eastAsia="ar-SA"/>
    </w:rPr>
  </w:style>
  <w:style w:type="paragraph" w:styleId="Ttulo1">
    <w:name w:val="heading 1"/>
    <w:basedOn w:val="Normal"/>
    <w:next w:val="Normal"/>
    <w:link w:val="Ttulo1Char"/>
    <w:uiPriority w:val="1"/>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har"/>
    <w:qFormat/>
    <w:rsid w:val="00BB23A1"/>
    <w:pPr>
      <w:keepNext/>
      <w:ind w:right="140"/>
      <w:jc w:val="both"/>
      <w:outlineLvl w:val="3"/>
    </w:pPr>
    <w:rPr>
      <w:b/>
      <w:sz w:val="22"/>
      <w:szCs w:val="20"/>
    </w:rPr>
  </w:style>
  <w:style w:type="paragraph" w:styleId="Ttulo5">
    <w:name w:val="heading 5"/>
    <w:basedOn w:val="Normal"/>
    <w:next w:val="Normal"/>
    <w:link w:val="Ttulo5Char"/>
    <w:unhideWhenUsed/>
    <w:qFormat/>
    <w:rsid w:val="00533B3D"/>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pPr>
      <w:keepNext/>
      <w:keepLines/>
      <w:spacing w:before="200" w:after="40"/>
      <w:outlineLvl w:val="5"/>
    </w:pPr>
    <w:rPr>
      <w:b/>
      <w:sz w:val="20"/>
      <w:szCs w:val="20"/>
    </w:rPr>
  </w:style>
  <w:style w:type="paragraph" w:styleId="Ttulo9">
    <w:name w:val="heading 9"/>
    <w:basedOn w:val="Normal"/>
    <w:next w:val="Normal"/>
    <w:link w:val="Ttulo9Char"/>
    <w:qFormat/>
    <w:rsid w:val="00BB23A1"/>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
    <w:qFormat/>
    <w:rsid w:val="004F316C"/>
    <w:pPr>
      <w:widowControl w:val="0"/>
      <w:suppressAutoHyphens w:val="0"/>
      <w:autoSpaceDE w:val="0"/>
      <w:autoSpaceDN w:val="0"/>
      <w:spacing w:before="101"/>
      <w:ind w:left="977" w:right="722"/>
      <w:jc w:val="center"/>
    </w:pPr>
    <w:rPr>
      <w:rFonts w:ascii="Comic Sans MS" w:eastAsia="Comic Sans MS" w:hAnsi="Comic Sans MS" w:cs="Comic Sans MS"/>
      <w:b/>
      <w:bCs/>
      <w:sz w:val="28"/>
      <w:szCs w:val="28"/>
      <w:lang w:val="pt-PT" w:eastAsia="en-US"/>
    </w:rPr>
  </w:style>
  <w:style w:type="paragraph" w:styleId="Rodap">
    <w:name w:val="footer"/>
    <w:basedOn w:val="Normal"/>
    <w:link w:val="RodapChar1"/>
    <w:uiPriority w:val="99"/>
    <w:rsid w:val="00211CA6"/>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2"/>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1"/>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DC575A"/>
    <w:pPr>
      <w:ind w:left="720"/>
      <w:contextualSpacing/>
    </w:pPr>
  </w:style>
  <w:style w:type="paragraph" w:styleId="Textodebalo">
    <w:name w:val="Balloon Text"/>
    <w:basedOn w:val="Normal"/>
    <w:link w:val="TextodebaloChar"/>
    <w:uiPriority w:val="99"/>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unhideWhenUsed/>
    <w:rsid w:val="001C7E86"/>
    <w:rPr>
      <w:sz w:val="20"/>
      <w:szCs w:val="20"/>
    </w:rPr>
  </w:style>
  <w:style w:type="character" w:customStyle="1" w:styleId="TextodecomentrioChar">
    <w:name w:val="Texto de comentário Char"/>
    <w:basedOn w:val="Fontepargpadro"/>
    <w:link w:val="Textodecomentrio"/>
    <w:uiPriority w:val="99"/>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semiHidden/>
    <w:unhideWhenUsed/>
    <w:rsid w:val="001C7E86"/>
    <w:rPr>
      <w:b/>
      <w:bCs/>
    </w:rPr>
  </w:style>
  <w:style w:type="character" w:customStyle="1" w:styleId="AssuntodocomentrioChar">
    <w:name w:val="Assunto do comentário Char"/>
    <w:basedOn w:val="TextodecomentrioChar"/>
    <w:link w:val="Assuntodocomentrio"/>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rPr>
      <w:lang w:eastAsia="ar-SA"/>
    </w:rPr>
  </w:style>
  <w:style w:type="paragraph" w:customStyle="1" w:styleId="Default0">
    <w:name w:val="Default"/>
    <w:rsid w:val="00D55742"/>
    <w:pPr>
      <w:autoSpaceDE w:val="0"/>
      <w:autoSpaceDN w:val="0"/>
      <w:adjustRightInd w:val="0"/>
    </w:pPr>
    <w:rPr>
      <w:rFonts w:ascii="Arial" w:hAnsi="Arial" w:cs="Arial"/>
      <w:color w:val="000000"/>
    </w:rPr>
  </w:style>
  <w:style w:type="character" w:styleId="CitaoHTML">
    <w:name w:val="HTML Cite"/>
    <w:basedOn w:val="Fontepargpadro"/>
    <w:uiPriority w:val="99"/>
    <w:semiHidden/>
    <w:unhideWhenUsed/>
    <w:rsid w:val="00C96DC8"/>
    <w:rPr>
      <w:i/>
      <w:iCs/>
    </w:rPr>
  </w:style>
  <w:style w:type="character" w:styleId="HiperlinkVisitado">
    <w:name w:val="FollowedHyperlink"/>
    <w:basedOn w:val="Fontepargpadro"/>
    <w:uiPriority w:val="99"/>
    <w:semiHidden/>
    <w:unhideWhenUsed/>
    <w:rsid w:val="00247CC8"/>
    <w:rPr>
      <w:color w:val="954F72" w:themeColor="followedHyperlink"/>
      <w:u w:val="single"/>
    </w:rPr>
  </w:style>
  <w:style w:type="character" w:customStyle="1" w:styleId="Refdecomentrio5">
    <w:name w:val="Ref. de comentário5"/>
    <w:rsid w:val="00451DA9"/>
    <w:rPr>
      <w:sz w:val="16"/>
      <w:szCs w:val="16"/>
    </w:rPr>
  </w:style>
  <w:style w:type="character" w:styleId="nfaseSutil">
    <w:name w:val="Subtle Emphasis"/>
    <w:basedOn w:val="Fontepargpadro"/>
    <w:uiPriority w:val="19"/>
    <w:qFormat/>
    <w:rsid w:val="00BC6B30"/>
    <w:rPr>
      <w:i/>
      <w:iCs/>
      <w:color w:val="808080" w:themeColor="text1" w:themeTint="7F"/>
    </w:rPr>
  </w:style>
  <w:style w:type="character" w:customStyle="1" w:styleId="Ttulo5Char">
    <w:name w:val="Título 5 Char"/>
    <w:basedOn w:val="Fontepargpadro"/>
    <w:link w:val="Ttulo5"/>
    <w:rsid w:val="00533B3D"/>
    <w:rPr>
      <w:rFonts w:asciiTheme="majorHAnsi" w:eastAsiaTheme="majorEastAsia" w:hAnsiTheme="majorHAnsi" w:cstheme="majorBidi"/>
      <w:color w:val="1F4D78" w:themeColor="accent1" w:themeShade="7F"/>
      <w:sz w:val="24"/>
      <w:szCs w:val="24"/>
      <w:lang w:eastAsia="ar-SA"/>
    </w:rPr>
  </w:style>
  <w:style w:type="paragraph" w:styleId="Corpodetexto">
    <w:name w:val="Body Text"/>
    <w:basedOn w:val="Normal"/>
    <w:link w:val="CorpodetextoChar"/>
    <w:uiPriority w:val="1"/>
    <w:unhideWhenUsed/>
    <w:qFormat/>
    <w:rsid w:val="00533B3D"/>
    <w:pPr>
      <w:spacing w:after="120"/>
    </w:pPr>
  </w:style>
  <w:style w:type="character" w:customStyle="1" w:styleId="CorpodetextoChar">
    <w:name w:val="Corpo de texto Char"/>
    <w:basedOn w:val="Fontepargpadro"/>
    <w:link w:val="Corpodetexto"/>
    <w:uiPriority w:val="1"/>
    <w:rsid w:val="00533B3D"/>
    <w:rPr>
      <w:rFonts w:ascii="Times New Roman" w:eastAsia="Times New Roman" w:hAnsi="Times New Roman" w:cs="Times New Roman"/>
      <w:sz w:val="24"/>
      <w:szCs w:val="24"/>
      <w:lang w:eastAsia="ar-SA"/>
    </w:rPr>
  </w:style>
  <w:style w:type="paragraph" w:styleId="Recuodecorpodetexto">
    <w:name w:val="Body Text Indent"/>
    <w:basedOn w:val="Normal"/>
    <w:link w:val="RecuodecorpodetextoChar"/>
    <w:unhideWhenUsed/>
    <w:rsid w:val="00533B3D"/>
    <w:pPr>
      <w:spacing w:after="120"/>
      <w:ind w:left="283"/>
    </w:pPr>
  </w:style>
  <w:style w:type="character" w:customStyle="1" w:styleId="RecuodecorpodetextoChar">
    <w:name w:val="Recuo de corpo de texto Char"/>
    <w:basedOn w:val="Fontepargpadro"/>
    <w:link w:val="Recuodecorpodetexto"/>
    <w:rsid w:val="00533B3D"/>
    <w:rPr>
      <w:rFonts w:ascii="Times New Roman" w:eastAsia="Times New Roman" w:hAnsi="Times New Roman" w:cs="Times New Roman"/>
      <w:sz w:val="24"/>
      <w:szCs w:val="24"/>
      <w:lang w:eastAsia="ar-SA"/>
    </w:rPr>
  </w:style>
  <w:style w:type="character" w:customStyle="1" w:styleId="Ttulo4Char">
    <w:name w:val="Título 4 Char"/>
    <w:basedOn w:val="Fontepargpadro"/>
    <w:link w:val="Ttulo4"/>
    <w:rsid w:val="00BB23A1"/>
    <w:rPr>
      <w:rFonts w:ascii="Times New Roman" w:eastAsia="Times New Roman" w:hAnsi="Times New Roman" w:cs="Times New Roman"/>
      <w:b/>
      <w:szCs w:val="20"/>
      <w:lang w:eastAsia="ar-SA"/>
    </w:rPr>
  </w:style>
  <w:style w:type="character" w:customStyle="1" w:styleId="Ttulo9Char">
    <w:name w:val="Título 9 Char"/>
    <w:basedOn w:val="Fontepargpadro"/>
    <w:link w:val="Ttulo9"/>
    <w:rsid w:val="00BB23A1"/>
    <w:rPr>
      <w:rFonts w:ascii="Arial" w:eastAsia="Times New Roman" w:hAnsi="Arial" w:cs="Arial"/>
      <w:lang w:eastAsia="ar-SA"/>
    </w:rPr>
  </w:style>
  <w:style w:type="character" w:customStyle="1" w:styleId="Absatz-Standardschriftart">
    <w:name w:val="Absatz-Standardschriftart"/>
    <w:rsid w:val="00BB23A1"/>
  </w:style>
  <w:style w:type="character" w:customStyle="1" w:styleId="Fontepargpadro4">
    <w:name w:val="Fonte parág. padrão4"/>
    <w:rsid w:val="00BB23A1"/>
  </w:style>
  <w:style w:type="character" w:customStyle="1" w:styleId="Fontepargpadro3">
    <w:name w:val="Fonte parág. padrão3"/>
    <w:rsid w:val="00BB23A1"/>
  </w:style>
  <w:style w:type="character" w:customStyle="1" w:styleId="WW8Num3z0">
    <w:name w:val="WW8Num3z0"/>
    <w:rsid w:val="00BB23A1"/>
    <w:rPr>
      <w:color w:val="auto"/>
    </w:rPr>
  </w:style>
  <w:style w:type="character" w:customStyle="1" w:styleId="Fontepargpadro2">
    <w:name w:val="Fonte parág. padrão2"/>
    <w:rsid w:val="00BB23A1"/>
  </w:style>
  <w:style w:type="character" w:customStyle="1" w:styleId="WW-Absatz-Standardschriftart">
    <w:name w:val="WW-Absatz-Standardschriftart"/>
    <w:rsid w:val="00BB23A1"/>
  </w:style>
  <w:style w:type="character" w:customStyle="1" w:styleId="WW8Num1z0">
    <w:name w:val="WW8Num1z0"/>
    <w:rsid w:val="00BB23A1"/>
    <w:rPr>
      <w:b/>
    </w:rPr>
  </w:style>
  <w:style w:type="character" w:customStyle="1" w:styleId="Fontepargpadro1">
    <w:name w:val="Fonte parág. padrão1"/>
    <w:rsid w:val="00BB23A1"/>
  </w:style>
  <w:style w:type="character" w:styleId="Nmerodepgina">
    <w:name w:val="page number"/>
    <w:basedOn w:val="Fontepargpadro1"/>
    <w:rsid w:val="00BB23A1"/>
  </w:style>
  <w:style w:type="character" w:customStyle="1" w:styleId="Smbolosdenumerao">
    <w:name w:val="Símbolos de numeração"/>
    <w:rsid w:val="00BB23A1"/>
  </w:style>
  <w:style w:type="paragraph" w:customStyle="1" w:styleId="Ttulo40">
    <w:name w:val="Título4"/>
    <w:basedOn w:val="Normal"/>
    <w:next w:val="Corpodetexto"/>
    <w:rsid w:val="00BB23A1"/>
    <w:pPr>
      <w:keepNext/>
      <w:spacing w:before="240" w:after="120"/>
    </w:pPr>
    <w:rPr>
      <w:rFonts w:ascii="Arial" w:eastAsia="MS Mincho" w:hAnsi="Arial" w:cs="Tahoma"/>
      <w:sz w:val="28"/>
      <w:szCs w:val="28"/>
    </w:rPr>
  </w:style>
  <w:style w:type="paragraph" w:styleId="Lista">
    <w:name w:val="List"/>
    <w:basedOn w:val="Corpodetexto"/>
    <w:rsid w:val="00BB23A1"/>
    <w:pPr>
      <w:spacing w:after="0"/>
      <w:jc w:val="both"/>
    </w:pPr>
    <w:rPr>
      <w:rFonts w:ascii="Arial" w:hAnsi="Arial" w:cs="Tahoma"/>
      <w:color w:val="000000"/>
      <w:szCs w:val="20"/>
    </w:rPr>
  </w:style>
  <w:style w:type="paragraph" w:customStyle="1" w:styleId="Legenda4">
    <w:name w:val="Legenda4"/>
    <w:basedOn w:val="Normal"/>
    <w:rsid w:val="00BB23A1"/>
    <w:pPr>
      <w:suppressLineNumbers/>
      <w:spacing w:before="120" w:after="120"/>
    </w:pPr>
    <w:rPr>
      <w:rFonts w:cs="Tahoma"/>
      <w:i/>
      <w:iCs/>
    </w:rPr>
  </w:style>
  <w:style w:type="paragraph" w:customStyle="1" w:styleId="ndice">
    <w:name w:val="Índice"/>
    <w:basedOn w:val="Normal"/>
    <w:rsid w:val="00BB23A1"/>
    <w:pPr>
      <w:suppressLineNumbers/>
    </w:pPr>
    <w:rPr>
      <w:rFonts w:cs="Tahoma"/>
      <w:sz w:val="20"/>
      <w:szCs w:val="20"/>
    </w:rPr>
  </w:style>
  <w:style w:type="paragraph" w:customStyle="1" w:styleId="Ttulo10">
    <w:name w:val="Título1"/>
    <w:basedOn w:val="Normal"/>
    <w:next w:val="Corpodetexto"/>
    <w:rsid w:val="00BB23A1"/>
    <w:pPr>
      <w:keepNext/>
      <w:spacing w:before="240" w:after="120"/>
    </w:pPr>
    <w:rPr>
      <w:rFonts w:ascii="Arial" w:eastAsia="MS Mincho" w:hAnsi="Arial" w:cs="Tahoma"/>
      <w:sz w:val="28"/>
      <w:szCs w:val="28"/>
    </w:rPr>
  </w:style>
  <w:style w:type="paragraph" w:customStyle="1" w:styleId="Ttulo30">
    <w:name w:val="Título3"/>
    <w:basedOn w:val="Normal"/>
    <w:next w:val="Corpodetexto"/>
    <w:rsid w:val="00BB23A1"/>
    <w:pPr>
      <w:keepNext/>
      <w:spacing w:before="240" w:after="120"/>
    </w:pPr>
    <w:rPr>
      <w:rFonts w:ascii="Arial" w:eastAsia="MS Mincho" w:hAnsi="Arial" w:cs="Tahoma"/>
      <w:sz w:val="28"/>
      <w:szCs w:val="28"/>
    </w:rPr>
  </w:style>
  <w:style w:type="paragraph" w:customStyle="1" w:styleId="Legenda3">
    <w:name w:val="Legenda3"/>
    <w:basedOn w:val="Normal"/>
    <w:rsid w:val="00BB23A1"/>
    <w:pPr>
      <w:suppressLineNumbers/>
      <w:spacing w:before="120" w:after="120"/>
    </w:pPr>
    <w:rPr>
      <w:rFonts w:cs="Tahoma"/>
      <w:i/>
      <w:iCs/>
    </w:rPr>
  </w:style>
  <w:style w:type="paragraph" w:customStyle="1" w:styleId="Ttulo20">
    <w:name w:val="Título2"/>
    <w:basedOn w:val="Normal"/>
    <w:next w:val="Corpodetexto"/>
    <w:rsid w:val="00BB23A1"/>
    <w:pPr>
      <w:keepNext/>
      <w:spacing w:before="240" w:after="120"/>
    </w:pPr>
    <w:rPr>
      <w:rFonts w:ascii="Arial" w:eastAsia="MS Mincho" w:hAnsi="Arial" w:cs="Tahoma"/>
      <w:sz w:val="28"/>
      <w:szCs w:val="28"/>
    </w:rPr>
  </w:style>
  <w:style w:type="paragraph" w:customStyle="1" w:styleId="Legenda2">
    <w:name w:val="Legenda2"/>
    <w:basedOn w:val="Normal"/>
    <w:rsid w:val="00BB23A1"/>
    <w:pPr>
      <w:suppressLineNumbers/>
      <w:spacing w:before="120" w:after="120"/>
    </w:pPr>
    <w:rPr>
      <w:rFonts w:cs="Tahoma"/>
      <w:i/>
      <w:iCs/>
    </w:rPr>
  </w:style>
  <w:style w:type="paragraph" w:customStyle="1" w:styleId="Legenda1">
    <w:name w:val="Legenda1"/>
    <w:basedOn w:val="Normal"/>
    <w:rsid w:val="00BB23A1"/>
    <w:pPr>
      <w:suppressLineNumbers/>
      <w:spacing w:before="120" w:after="120"/>
    </w:pPr>
    <w:rPr>
      <w:rFonts w:cs="Tahoma"/>
      <w:i/>
      <w:iCs/>
    </w:rPr>
  </w:style>
  <w:style w:type="paragraph" w:customStyle="1" w:styleId="Contedodetabela">
    <w:name w:val="Conteúdo de tabela"/>
    <w:basedOn w:val="Normal"/>
    <w:rsid w:val="00BB23A1"/>
    <w:pPr>
      <w:suppressLineNumbers/>
    </w:pPr>
    <w:rPr>
      <w:sz w:val="20"/>
      <w:szCs w:val="20"/>
    </w:rPr>
  </w:style>
  <w:style w:type="paragraph" w:customStyle="1" w:styleId="Ttulodetabela">
    <w:name w:val="Título de tabela"/>
    <w:basedOn w:val="Contedodetabela"/>
    <w:rsid w:val="00BB23A1"/>
    <w:pPr>
      <w:jc w:val="center"/>
    </w:pPr>
    <w:rPr>
      <w:b/>
      <w:bCs/>
    </w:rPr>
  </w:style>
  <w:style w:type="paragraph" w:customStyle="1" w:styleId="Contedodequadro">
    <w:name w:val="Conteúdo de quadro"/>
    <w:basedOn w:val="Corpodetexto"/>
    <w:rsid w:val="00BB23A1"/>
    <w:pPr>
      <w:spacing w:after="0"/>
      <w:jc w:val="both"/>
    </w:pPr>
    <w:rPr>
      <w:rFonts w:ascii="Arial" w:hAnsi="Arial"/>
      <w:color w:val="000000"/>
      <w:szCs w:val="20"/>
    </w:rPr>
  </w:style>
  <w:style w:type="paragraph" w:customStyle="1" w:styleId="WW-TextoPr-formatado">
    <w:name w:val="WW-Texto Pré-formatado"/>
    <w:basedOn w:val="Normal"/>
    <w:rsid w:val="00BB23A1"/>
    <w:pPr>
      <w:widowControl w:val="0"/>
    </w:pPr>
    <w:rPr>
      <w:rFonts w:ascii="Courier New" w:eastAsia="Courier New" w:hAnsi="Courier New"/>
      <w:sz w:val="20"/>
      <w:szCs w:val="20"/>
    </w:rPr>
  </w:style>
  <w:style w:type="paragraph" w:styleId="NormalWeb">
    <w:name w:val="Normal (Web)"/>
    <w:basedOn w:val="Normal"/>
    <w:uiPriority w:val="99"/>
    <w:rsid w:val="00BB23A1"/>
    <w:pPr>
      <w:suppressAutoHyphens w:val="0"/>
      <w:spacing w:before="280" w:after="119"/>
    </w:pPr>
  </w:style>
  <w:style w:type="paragraph" w:customStyle="1" w:styleId="western">
    <w:name w:val="western"/>
    <w:basedOn w:val="Normal"/>
    <w:rsid w:val="00BB23A1"/>
    <w:pPr>
      <w:suppressAutoHyphens w:val="0"/>
      <w:spacing w:before="280" w:after="119"/>
    </w:pPr>
  </w:style>
  <w:style w:type="paragraph" w:customStyle="1" w:styleId="ww-textopr-formatado0">
    <w:name w:val="ww-textopr-formatado"/>
    <w:basedOn w:val="Normal"/>
    <w:rsid w:val="00BB23A1"/>
    <w:pPr>
      <w:suppressAutoHyphens w:val="0"/>
    </w:pPr>
    <w:rPr>
      <w:rFonts w:eastAsia="Calibri"/>
    </w:rPr>
  </w:style>
  <w:style w:type="paragraph" w:customStyle="1" w:styleId="Estilo1">
    <w:name w:val="Estilo1"/>
    <w:basedOn w:val="Normal"/>
    <w:rsid w:val="00BB23A1"/>
    <w:pPr>
      <w:jc w:val="both"/>
    </w:pPr>
    <w:rPr>
      <w:rFonts w:ascii="Arial" w:hAnsi="Arial" w:cs="Arial"/>
      <w:b/>
      <w:color w:val="000000"/>
      <w:sz w:val="20"/>
      <w:szCs w:val="20"/>
    </w:rPr>
  </w:style>
  <w:style w:type="paragraph" w:customStyle="1" w:styleId="Estilo2">
    <w:name w:val="Estilo2"/>
    <w:basedOn w:val="Corpodetexto"/>
    <w:rsid w:val="00BB23A1"/>
    <w:pPr>
      <w:spacing w:after="0"/>
      <w:jc w:val="both"/>
    </w:pPr>
    <w:rPr>
      <w:rFonts w:ascii="Arial" w:hAnsi="Arial"/>
      <w:color w:val="000000"/>
    </w:rPr>
  </w:style>
  <w:style w:type="character" w:customStyle="1" w:styleId="verbetecep">
    <w:name w:val="verbetecep"/>
    <w:basedOn w:val="Fontepargpadro"/>
    <w:rsid w:val="00BB23A1"/>
  </w:style>
  <w:style w:type="paragraph" w:customStyle="1" w:styleId="GradeMdia1-nfase21">
    <w:name w:val="Grade Média 1 - Ênfase 21"/>
    <w:basedOn w:val="Normal"/>
    <w:link w:val="MediumGrid1-Accent2Char"/>
    <w:uiPriority w:val="34"/>
    <w:qFormat/>
    <w:rsid w:val="00BB23A1"/>
    <w:pPr>
      <w:ind w:left="720"/>
      <w:contextualSpacing/>
    </w:pPr>
    <w:rPr>
      <w:sz w:val="20"/>
      <w:szCs w:val="20"/>
    </w:rPr>
  </w:style>
  <w:style w:type="character" w:styleId="Forte">
    <w:name w:val="Strong"/>
    <w:uiPriority w:val="22"/>
    <w:qFormat/>
    <w:rsid w:val="00BB23A1"/>
    <w:rPr>
      <w:b/>
      <w:bCs/>
    </w:rPr>
  </w:style>
  <w:style w:type="character" w:customStyle="1" w:styleId="MediumGrid1-Accent2Char">
    <w:name w:val="Medium Grid 1 - Accent 2 Char"/>
    <w:link w:val="GradeMdia1-nfase21"/>
    <w:uiPriority w:val="34"/>
    <w:rsid w:val="00BB23A1"/>
    <w:rPr>
      <w:rFonts w:ascii="Times New Roman" w:eastAsia="Times New Roman" w:hAnsi="Times New Roman" w:cs="Times New Roman"/>
      <w:sz w:val="20"/>
      <w:szCs w:val="20"/>
      <w:lang w:eastAsia="ar-SA"/>
    </w:rPr>
  </w:style>
  <w:style w:type="paragraph" w:customStyle="1" w:styleId="artigo">
    <w:name w:val="artigo"/>
    <w:basedOn w:val="Normal"/>
    <w:rsid w:val="00BB23A1"/>
    <w:pPr>
      <w:suppressAutoHyphens w:val="0"/>
      <w:spacing w:before="100" w:beforeAutospacing="1" w:after="100" w:afterAutospacing="1"/>
    </w:pPr>
    <w:rPr>
      <w:lang w:eastAsia="pt-BR"/>
    </w:rPr>
  </w:style>
  <w:style w:type="paragraph" w:customStyle="1" w:styleId="m-7543479504253185772gmail-padro">
    <w:name w:val="m_-7543479504253185772gmail-padro"/>
    <w:basedOn w:val="Normal"/>
    <w:rsid w:val="00BB23A1"/>
    <w:pPr>
      <w:suppressAutoHyphens w:val="0"/>
      <w:spacing w:before="100" w:beforeAutospacing="1" w:after="100" w:afterAutospacing="1"/>
    </w:pPr>
    <w:rPr>
      <w:lang w:eastAsia="pt-BR"/>
    </w:rPr>
  </w:style>
  <w:style w:type="paragraph" w:customStyle="1" w:styleId="Artigo0">
    <w:name w:val="Artigo"/>
    <w:basedOn w:val="Normal"/>
    <w:qFormat/>
    <w:rsid w:val="00BB23A1"/>
    <w:pPr>
      <w:overflowPunct w:val="0"/>
      <w:autoSpaceDE w:val="0"/>
      <w:spacing w:before="120" w:after="120"/>
      <w:ind w:firstLine="567"/>
      <w:jc w:val="both"/>
    </w:pPr>
    <w:rPr>
      <w:szCs w:val="20"/>
      <w:lang w:eastAsia="zh-CN"/>
    </w:rPr>
  </w:style>
  <w:style w:type="paragraph" w:styleId="SemEspaamento">
    <w:name w:val="No Spacing"/>
    <w:uiPriority w:val="1"/>
    <w:qFormat/>
    <w:rsid w:val="00BB23A1"/>
    <w:pPr>
      <w:spacing w:line="360" w:lineRule="auto"/>
      <w:ind w:firstLine="708"/>
      <w:jc w:val="both"/>
    </w:pPr>
    <w:rPr>
      <w:rFonts w:asciiTheme="majorHAnsi" w:eastAsiaTheme="minorEastAsia" w:hAnsiTheme="majorHAnsi"/>
      <w:shd w:val="clear" w:color="auto" w:fill="FFFFFF"/>
    </w:rPr>
  </w:style>
  <w:style w:type="paragraph" w:customStyle="1" w:styleId="Ttulo11">
    <w:name w:val="Título 11"/>
    <w:basedOn w:val="Normal"/>
    <w:uiPriority w:val="1"/>
    <w:qFormat/>
    <w:rsid w:val="00B4659C"/>
    <w:pPr>
      <w:widowControl w:val="0"/>
      <w:suppressAutoHyphens w:val="0"/>
      <w:autoSpaceDE w:val="0"/>
      <w:autoSpaceDN w:val="0"/>
      <w:ind w:left="832"/>
      <w:outlineLvl w:val="1"/>
    </w:pPr>
    <w:rPr>
      <w:rFonts w:ascii="Arial" w:eastAsia="Arial" w:hAnsi="Arial" w:cs="Arial"/>
      <w:b/>
      <w:bCs/>
      <w:sz w:val="14"/>
      <w:szCs w:val="14"/>
      <w:lang w:val="pt-PT" w:eastAsia="en-US"/>
    </w:rPr>
  </w:style>
  <w:style w:type="paragraph" w:customStyle="1" w:styleId="TableParagraph">
    <w:name w:val="Table Paragraph"/>
    <w:basedOn w:val="Normal"/>
    <w:uiPriority w:val="1"/>
    <w:qFormat/>
    <w:rsid w:val="003E6E41"/>
    <w:pPr>
      <w:widowControl w:val="0"/>
      <w:suppressAutoHyphens w:val="0"/>
      <w:autoSpaceDE w:val="0"/>
      <w:autoSpaceDN w:val="0"/>
    </w:pPr>
    <w:rPr>
      <w:rFonts w:ascii="Arial MT" w:eastAsia="Arial MT" w:hAnsi="Arial MT" w:cs="Arial MT"/>
      <w:sz w:val="22"/>
      <w:szCs w:val="22"/>
      <w:lang w:val="pt-PT" w:eastAsia="en-US"/>
    </w:rPr>
  </w:style>
  <w:style w:type="character" w:customStyle="1" w:styleId="MenoPendente1">
    <w:name w:val="Menção Pendente1"/>
    <w:basedOn w:val="Fontepargpadro"/>
    <w:uiPriority w:val="99"/>
    <w:semiHidden/>
    <w:unhideWhenUsed/>
    <w:rsid w:val="005E17BA"/>
    <w:rPr>
      <w:color w:val="605E5C"/>
      <w:shd w:val="clear" w:color="auto" w:fill="E1DFDD"/>
    </w:rPr>
  </w:style>
  <w:style w:type="character" w:customStyle="1" w:styleId="MenoPendente2">
    <w:name w:val="Menção Pendente2"/>
    <w:basedOn w:val="Fontepargpadro"/>
    <w:uiPriority w:val="99"/>
    <w:semiHidden/>
    <w:unhideWhenUsed/>
    <w:rsid w:val="002E26D1"/>
    <w:rPr>
      <w:color w:val="605E5C"/>
      <w:shd w:val="clear" w:color="auto" w:fill="E1DFDD"/>
    </w:rPr>
  </w:style>
  <w:style w:type="table" w:customStyle="1" w:styleId="TableGrid">
    <w:name w:val="TableGrid"/>
    <w:rsid w:val="00CB037E"/>
    <w:rPr>
      <w:rFonts w:eastAsiaTheme="minorEastAsia"/>
    </w:rPr>
    <w:tblPr>
      <w:tblCellMar>
        <w:top w:w="0" w:type="dxa"/>
        <w:left w:w="0" w:type="dxa"/>
        <w:bottom w:w="0" w:type="dxa"/>
        <w:right w:w="0" w:type="dxa"/>
      </w:tblCellMar>
    </w:tblPr>
  </w:style>
  <w:style w:type="paragraph" w:styleId="Textodenotaderodap">
    <w:name w:val="footnote text"/>
    <w:basedOn w:val="Normal"/>
    <w:link w:val="TextodenotaderodapChar"/>
    <w:uiPriority w:val="99"/>
    <w:semiHidden/>
    <w:unhideWhenUsed/>
    <w:rsid w:val="000A0461"/>
    <w:rPr>
      <w:sz w:val="20"/>
      <w:szCs w:val="20"/>
    </w:rPr>
  </w:style>
  <w:style w:type="character" w:customStyle="1" w:styleId="TextodenotaderodapChar">
    <w:name w:val="Texto de nota de rodapé Char"/>
    <w:basedOn w:val="Fontepargpadro"/>
    <w:link w:val="Textodenotaderodap"/>
    <w:uiPriority w:val="99"/>
    <w:semiHidden/>
    <w:rsid w:val="000A0461"/>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unhideWhenUsed/>
    <w:rsid w:val="000A0461"/>
    <w:rPr>
      <w:vertAlign w:val="superscript"/>
    </w:rPr>
  </w:style>
  <w:style w:type="paragraph" w:styleId="Sumrio1">
    <w:name w:val="toc 1"/>
    <w:basedOn w:val="Normal"/>
    <w:autoRedefine/>
    <w:uiPriority w:val="1"/>
    <w:semiHidden/>
    <w:unhideWhenUsed/>
    <w:qFormat/>
    <w:rsid w:val="004F316C"/>
    <w:pPr>
      <w:widowControl w:val="0"/>
      <w:suppressAutoHyphens w:val="0"/>
      <w:autoSpaceDE w:val="0"/>
      <w:autoSpaceDN w:val="0"/>
      <w:spacing w:before="677"/>
      <w:ind w:left="1021" w:hanging="265"/>
    </w:pPr>
    <w:rPr>
      <w:rFonts w:ascii="Comic Sans MS" w:eastAsia="Comic Sans MS" w:hAnsi="Comic Sans MS" w:cs="Comic Sans MS"/>
      <w:b/>
      <w:bCs/>
      <w:lang w:val="pt-PT" w:eastAsia="en-US"/>
    </w:rPr>
  </w:style>
  <w:style w:type="paragraph" w:styleId="Sumrio2">
    <w:name w:val="toc 2"/>
    <w:basedOn w:val="Normal"/>
    <w:autoRedefine/>
    <w:uiPriority w:val="1"/>
    <w:semiHidden/>
    <w:unhideWhenUsed/>
    <w:qFormat/>
    <w:rsid w:val="004F316C"/>
    <w:pPr>
      <w:widowControl w:val="0"/>
      <w:suppressAutoHyphens w:val="0"/>
      <w:autoSpaceDE w:val="0"/>
      <w:autoSpaceDN w:val="0"/>
      <w:spacing w:line="334" w:lineRule="exact"/>
      <w:ind w:left="1032" w:hanging="252"/>
    </w:pPr>
    <w:rPr>
      <w:rFonts w:ascii="Comic Sans MS" w:eastAsia="Comic Sans MS" w:hAnsi="Comic Sans MS" w:cs="Comic Sans MS"/>
      <w:b/>
      <w:bCs/>
      <w:lang w:val="pt-PT" w:eastAsia="en-US"/>
    </w:rPr>
  </w:style>
  <w:style w:type="character" w:customStyle="1" w:styleId="TtuloChar">
    <w:name w:val="Título Char"/>
    <w:basedOn w:val="Fontepargpadro"/>
    <w:link w:val="Ttulo"/>
    <w:uiPriority w:val="1"/>
    <w:rsid w:val="004F316C"/>
    <w:rPr>
      <w:rFonts w:ascii="Comic Sans MS" w:eastAsia="Comic Sans MS" w:hAnsi="Comic Sans MS" w:cs="Comic Sans MS"/>
      <w:b/>
      <w:bCs/>
      <w:sz w:val="28"/>
      <w:szCs w:val="28"/>
      <w:lang w:val="pt-PT"/>
    </w:rPr>
  </w:style>
  <w:style w:type="table" w:customStyle="1" w:styleId="TableNormal0">
    <w:name w:val="Table Normal"/>
    <w:uiPriority w:val="2"/>
    <w:semiHidden/>
    <w:qFormat/>
    <w:rsid w:val="004F316C"/>
    <w:pPr>
      <w:widowControl w:val="0"/>
      <w:autoSpaceDE w:val="0"/>
      <w:autoSpaceDN w:val="0"/>
    </w:pPr>
    <w:rPr>
      <w:lang w:val="en-US"/>
    </w:rPr>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8" w:type="dxa"/>
        <w:bottom w:w="100"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top w:w="100" w:type="dxa"/>
        <w:left w:w="108" w:type="dxa"/>
        <w:bottom w:w="100" w:type="dxa"/>
        <w:right w:w="108"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transferencias.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MmifPxOkvxu75wywNLN+0RTENQ==">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6531</Words>
  <Characters>35270</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Carlos Cesario Pereira</dc:creator>
  <cp:lastModifiedBy>Luiza Domiciano</cp:lastModifiedBy>
  <cp:revision>2</cp:revision>
  <dcterms:created xsi:type="dcterms:W3CDTF">2025-05-15T20:38:00Z</dcterms:created>
  <dcterms:modified xsi:type="dcterms:W3CDTF">2025-05-15T20:38:00Z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4b6be890f4c5a2de0497b558c6c591967d31381de04374f7f09f082e11aad7d0</vt:lpwstr>
  </property>
</Properties>
</file>