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A" w:rsidRDefault="001004EA" w:rsidP="001004EA">
      <w:pPr>
        <w:widowControl w:val="0"/>
        <w:spacing w:line="276" w:lineRule="auto"/>
        <w:ind w:left="567" w:right="-1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z w:val="22"/>
          <w:szCs w:val="22"/>
        </w:rPr>
        <w:t>ANEXO XIII</w:t>
      </w:r>
    </w:p>
    <w:p w:rsidR="001004EA" w:rsidRDefault="001004EA" w:rsidP="001004EA">
      <w:pPr>
        <w:widowControl w:val="0"/>
        <w:spacing w:before="14"/>
        <w:ind w:left="567" w:right="-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CHECKLIST - ANÁLISE TÉCNICA DE PROPOSTA - CARTA DE SERVIÇOS</w:t>
      </w:r>
    </w:p>
    <w:bookmarkEnd w:id="0"/>
    <w:p w:rsidR="001004EA" w:rsidRDefault="001004EA" w:rsidP="001004EA">
      <w:pPr>
        <w:widowControl w:val="0"/>
        <w:spacing w:before="14"/>
        <w:ind w:left="1700"/>
        <w:jc w:val="center"/>
        <w:rPr>
          <w:rFonts w:ascii="Arial" w:eastAsia="Arial" w:hAnsi="Arial" w:cs="Arial"/>
          <w:sz w:val="22"/>
          <w:szCs w:val="22"/>
        </w:rPr>
      </w:pPr>
    </w:p>
    <w:p w:rsidR="001004EA" w:rsidRDefault="001004EA" w:rsidP="001004EA">
      <w:pPr>
        <w:ind w:left="100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Checklist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de documentos para cadastro de proponente, em cumprimento aos requisitos estabelecidos no Decreto Estadual nº 733, de 24 de outubro de 2024 - ENV</w:t>
      </w:r>
      <w:r>
        <w:rPr>
          <w:rFonts w:ascii="Arial" w:eastAsia="Arial" w:hAnsi="Arial" w:cs="Arial"/>
          <w:sz w:val="18"/>
          <w:szCs w:val="18"/>
          <w:highlight w:val="white"/>
        </w:rPr>
        <w:t>IAR NA CARTA DE SERVIÇOS</w:t>
      </w:r>
      <w:r>
        <w:rPr>
          <w:rFonts w:ascii="Arial" w:eastAsia="Arial" w:hAnsi="Arial" w:cs="Arial"/>
          <w:sz w:val="18"/>
          <w:szCs w:val="18"/>
        </w:rPr>
        <w:t>.</w:t>
      </w:r>
    </w:p>
    <w:p w:rsidR="001004EA" w:rsidRDefault="001004EA" w:rsidP="001004EA">
      <w:pPr>
        <w:ind w:left="10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"/>
        <w:gridCol w:w="6609"/>
        <w:gridCol w:w="975"/>
        <w:gridCol w:w="1170"/>
      </w:tblGrid>
      <w:tr w:rsidR="001004EA" w:rsidTr="00C06F2F">
        <w:trPr>
          <w:trHeight w:val="539"/>
        </w:trPr>
        <w:tc>
          <w:tcPr>
            <w:tcW w:w="7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120" w:after="12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S/N/NA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FLS.</w:t>
            </w:r>
          </w:p>
        </w:tc>
      </w:tr>
      <w:tr w:rsidR="001004EA" w:rsidTr="00C06F2F">
        <w:trPr>
          <w:trHeight w:val="129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Ofício do representante legal da Organização Governamental e/ou Consórcios Públicos, endereçado ao Titular da Secretaria de Estado da Assistência Social, Mulher e Família, manifestando interesse na celebração do Termo de Convênio, com objeto claramente definido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5º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207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Proposta de trabalho devidamente cadastrado e assinado no SIGEF.  </w:t>
            </w:r>
          </w:p>
          <w:p w:rsidR="001004EA" w:rsidRDefault="001004EA" w:rsidP="00C06F2F">
            <w:pPr>
              <w:widowControl w:val="0"/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OBS: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(Deverá constar obrigatoriamente na proposta de trabalho: Objeto e finalidade do convênio; </w:t>
            </w:r>
            <w:r>
              <w:rPr>
                <w:rFonts w:ascii="Arial" w:eastAsia="Arial" w:hAnsi="Arial" w:cs="Arial"/>
                <w:sz w:val="18"/>
                <w:szCs w:val="18"/>
              </w:rPr>
              <w:t>Descrição da realidade a ser modificada; Metas detalhadas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; Resultados esperados; </w:t>
            </w:r>
            <w:r>
              <w:rPr>
                <w:rFonts w:ascii="Arial" w:eastAsia="Arial" w:hAnsi="Arial" w:cs="Arial"/>
                <w:sz w:val="18"/>
                <w:szCs w:val="18"/>
              </w:rPr>
              <w:t>Valor total do projeto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s; Especificação de bens, serviços e obras; Cronograma financeiro; Previsão de receitas adicionais; Demonstração de capacidade técnica e operacional;  Local de execução e público-alvo; Critérios para doação de bens) (Art. 12 do Decreto nº 733/2024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6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Comprovante de inscrição no CNPJ, ativo e emitido no exercício corrente.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8º, inciso II do Decreto nº 733/2024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118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Comprovante atualizado de endereço de funcionamento da entidade Organização Governamental ou Consórcio. 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conta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água, luz, telefone, gás, etc.).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8º, inciso III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6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 de posse, ato de nomeação ou de eleição, ou instrumento equivalente.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9º, inciso III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Dados do representante e de seus dirigentes, incluindo documentos pessoais (RG e CPF).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9º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Comprovante atualizado de residência do prefeito ou do dirigente máximo da entidade da administração indireta.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9º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178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Declaração quanto à manutenção de programas destinados à detecção, identificação e tratamento da subnutrição infantil, nos casos em que o convênio se referir às áreas da saúde, da educação ou da assistência social, conforme o disposto na Lei nº 10.867, de 7 de agosto de 1998.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(Art. 9 parágrafo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unico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73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Demonstração de capacidade técnica e operacional do proponente para execução do objeto, tais como relatório de atividades desenvolvidas nos últimos 36 (trinta e seis) meses e, ainda, informações sobre a existência de estrutura e pessoal necessários ao atingimento da finalidade e dos resultados esperados, sempre que a finalidade e/ou os resultados forem alcançados após a conclusão do objeto.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12, inciso X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1126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Previsão de receitas a serem auferidas na execução do objeto, inclusive as provenientes de ingressos, patrocínios e outros recursos públicos ou privados.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12º inciso IX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118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caso de prever doação de bens, o procedimento ou os critérios de seleção ou a identificação dos beneficiários previamente selecionados.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12º inciso XII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Estimativa do valor das aquisições ou contratações, acompanhada das memórias de cálculo e dos documentos que lhe dão suporte.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13, inciso I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Plano de mídia, quando houver despesas com publicidade, no qual conste o apoio institucional do Poder Executivo.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13, inciso II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Declaração de responsabilidade pelo pagamento de encargos trabalhistas, previdenciários, fiscais e comerciais relacionados à execução do objeto.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21, inciso XVIII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118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Declaração ou Empenho emitido pela Organização Governamental ou Consórcio de reserva de recursos orçamentários para a contrapartida, se houver.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25, §1º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37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Cópia da DART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52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TIPO DE PROPONENTE CONSÓRCIO PÚBLICO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S/N/NA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FEFEF"/>
              </w:rPr>
              <w:t>FLS.</w:t>
            </w:r>
          </w:p>
        </w:tc>
      </w:tr>
      <w:tr w:rsidR="001004EA" w:rsidTr="00C06F2F">
        <w:trPr>
          <w:trHeight w:val="2025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da lei de ratificação do protocolo de intenções.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(1° A ratificação realizada após 2 (dois) anos da subscrição do protocolo de intenções dependerá de homologação da assembleia geral do consórcio público.)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(2° Fica dispensado da ratificação de que trata o inciso I do caput deste artigo o ente da federação que, antes de subscrever o protocolo de intenções, disciplinar por lei a sua participação no consórcio público) (Art. 10º, inciso I parágrafo 1 e 2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6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Cópia do contrato de consórcio público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10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004EA" w:rsidTr="00C06F2F">
        <w:trPr>
          <w:trHeight w:val="900"/>
        </w:trPr>
        <w:tc>
          <w:tcPr>
            <w:tcW w:w="6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lef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/>
              <w:ind w:right="10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Estatuto aprovado, atualizado e acompanhado de eventuais alterações registrados no cartório competente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(Art. 10 do Decreto nº 733/2024)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04EA" w:rsidRDefault="001004EA" w:rsidP="00C06F2F">
            <w:pPr>
              <w:widowControl w:val="0"/>
              <w:spacing w:before="240" w:after="24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32BA9" w:rsidRPr="001004EA" w:rsidRDefault="00732BA9" w:rsidP="001004EA"/>
    <w:sectPr w:rsidR="00732BA9" w:rsidRPr="001004EA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02319C"/>
    <w:rsid w:val="001004EA"/>
    <w:rsid w:val="00100FC6"/>
    <w:rsid w:val="00271A64"/>
    <w:rsid w:val="0034573C"/>
    <w:rsid w:val="006306D3"/>
    <w:rsid w:val="00652ADA"/>
    <w:rsid w:val="00732BA9"/>
    <w:rsid w:val="007E412A"/>
    <w:rsid w:val="00A63155"/>
    <w:rsid w:val="00A8369B"/>
    <w:rsid w:val="00DD424A"/>
    <w:rsid w:val="00EF0571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2025-04-22T15:59:00Z</dcterms:created>
  <dcterms:modified xsi:type="dcterms:W3CDTF">2025-04-22T15:59:00Z</dcterms:modified>
</cp:coreProperties>
</file>