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1F" w:rsidRPr="0056396B" w:rsidRDefault="00A5181F" w:rsidP="00A5181F">
      <w:pPr>
        <w:pStyle w:val="Default"/>
        <w:ind w:left="284" w:hanging="284"/>
        <w:jc w:val="both"/>
        <w:rPr>
          <w:color w:val="auto"/>
          <w:sz w:val="18"/>
          <w:szCs w:val="18"/>
        </w:rPr>
      </w:pPr>
      <w:r w:rsidRPr="007C1517">
        <w:rPr>
          <w:b/>
        </w:rPr>
        <w:t xml:space="preserve">ANEXO </w:t>
      </w:r>
      <w:proofErr w:type="gramStart"/>
      <w:r w:rsidRPr="007C1517">
        <w:rPr>
          <w:b/>
        </w:rPr>
        <w:t>1</w:t>
      </w:r>
      <w:proofErr w:type="gramEnd"/>
      <w:r w:rsidRPr="007C1517">
        <w:rPr>
          <w:b/>
        </w:rPr>
        <w:t xml:space="preserve"> DA ATA</w:t>
      </w:r>
      <w:r w:rsidR="00273601" w:rsidRPr="007C1517">
        <w:rPr>
          <w:b/>
        </w:rPr>
        <w:t xml:space="preserve"> CIB 003 190522</w:t>
      </w:r>
      <w:r w:rsidRPr="00E12CF4">
        <w:t xml:space="preserve"> – </w:t>
      </w:r>
      <w:r w:rsidRPr="0056396B">
        <w:rPr>
          <w:b/>
          <w:bCs/>
          <w:color w:val="auto"/>
          <w:sz w:val="18"/>
          <w:szCs w:val="18"/>
        </w:rPr>
        <w:t xml:space="preserve">RESOLUÇÃO Nº 002 19 DE MAIO DE 2022 </w:t>
      </w:r>
    </w:p>
    <w:p w:rsidR="00A5181F" w:rsidRDefault="00A5181F" w:rsidP="00940657">
      <w:pPr>
        <w:pStyle w:val="Default"/>
        <w:rPr>
          <w:color w:val="auto"/>
        </w:rPr>
        <w:sectPr w:rsidR="00A5181F" w:rsidSect="00940657">
          <w:pgSz w:w="12240" w:h="16340"/>
          <w:pgMar w:top="1250" w:right="1892" w:bottom="9" w:left="1483" w:header="720" w:footer="720" w:gutter="0"/>
          <w:cols w:space="720"/>
          <w:noEndnote/>
        </w:sectPr>
      </w:pPr>
      <w:r>
        <w:t xml:space="preserve">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lastRenderedPageBreak/>
        <w:t xml:space="preserve">COMISSÃO INTERGESTORES BIPARTITE - CIB/SC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RESOLUÇÃO Nº 002 19 DE MAIO DE 2022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Dispõe sobre a </w:t>
      </w:r>
      <w:proofErr w:type="spellStart"/>
      <w:r w:rsidRPr="0056396B">
        <w:rPr>
          <w:color w:val="auto"/>
          <w:sz w:val="18"/>
          <w:szCs w:val="18"/>
        </w:rPr>
        <w:t>pactuação</w:t>
      </w:r>
      <w:proofErr w:type="spellEnd"/>
      <w:r w:rsidRPr="0056396B">
        <w:rPr>
          <w:color w:val="auto"/>
          <w:sz w:val="18"/>
          <w:szCs w:val="18"/>
        </w:rPr>
        <w:t xml:space="preserve"> do </w:t>
      </w:r>
      <w:proofErr w:type="spellStart"/>
      <w:r w:rsidRPr="0056396B">
        <w:rPr>
          <w:color w:val="auto"/>
          <w:sz w:val="18"/>
          <w:szCs w:val="18"/>
        </w:rPr>
        <w:t>cofinanciamento</w:t>
      </w:r>
      <w:proofErr w:type="spellEnd"/>
      <w:r w:rsidRPr="0056396B">
        <w:rPr>
          <w:color w:val="auto"/>
          <w:sz w:val="18"/>
          <w:szCs w:val="18"/>
        </w:rPr>
        <w:t xml:space="preserve"> no exercício 2022, critérios, prazos e procedimentos do repasse de recursos estaduais, alocados no Fundo Estadual de Assistência Social de Santa Catarina - FEAS/SC, para os Serviços de Proteção Social Básica, Proteção Social Especial de Média Complexidade, Proteção Social Especial de Alta Complexidade e Benefícios Eventuais.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 Comissão </w:t>
      </w:r>
      <w:proofErr w:type="spellStart"/>
      <w:r w:rsidRPr="0056396B">
        <w:rPr>
          <w:color w:val="auto"/>
          <w:sz w:val="18"/>
          <w:szCs w:val="18"/>
        </w:rPr>
        <w:t>Intergestores</w:t>
      </w:r>
      <w:proofErr w:type="spellEnd"/>
      <w:r w:rsidRPr="0056396B">
        <w:rPr>
          <w:color w:val="auto"/>
          <w:sz w:val="18"/>
          <w:szCs w:val="18"/>
        </w:rPr>
        <w:t xml:space="preserve"> </w:t>
      </w:r>
      <w:proofErr w:type="spellStart"/>
      <w:r w:rsidRPr="0056396B">
        <w:rPr>
          <w:color w:val="auto"/>
          <w:sz w:val="18"/>
          <w:szCs w:val="18"/>
        </w:rPr>
        <w:t>Bipartite</w:t>
      </w:r>
      <w:proofErr w:type="spellEnd"/>
      <w:r w:rsidRPr="0056396B">
        <w:rPr>
          <w:color w:val="auto"/>
          <w:sz w:val="18"/>
          <w:szCs w:val="18"/>
        </w:rPr>
        <w:t xml:space="preserve"> de Santa Catarina CIB/SC, em Reunião Plenária Ordinária realizada no dia 19 de maio de 2022, de acordo com as competências estabelecidas em seu Regimento Interno, aprovado pela Resolução nº 17, de 29 de abril de 2013, e na Norma Operacional Básica do Sistema Único de Assistência Social Resolução n° 33, de 12 de dezembro de 2012, do Conselho Nacional de Assistência Social - CNAS, e,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CONSIDERANDO </w:t>
      </w:r>
      <w:r w:rsidRPr="0056396B">
        <w:rPr>
          <w:color w:val="auto"/>
          <w:sz w:val="18"/>
          <w:szCs w:val="18"/>
        </w:rPr>
        <w:t xml:space="preserve">a Lei nº 8.742, de 07 de dezembro de 1993, alterada pela Lei n° 12.435, de 06 de julho de 2011, Lei Orgânica de Assistência Social LOAS, em especial: o inciso II do art.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13 que dispõe sobre a competência do Estado </w:t>
      </w:r>
      <w:proofErr w:type="spellStart"/>
      <w:r w:rsidRPr="0056396B">
        <w:rPr>
          <w:color w:val="auto"/>
          <w:sz w:val="18"/>
          <w:szCs w:val="18"/>
        </w:rPr>
        <w:t>cofinanciar</w:t>
      </w:r>
      <w:proofErr w:type="spellEnd"/>
      <w:r w:rsidRPr="0056396B">
        <w:rPr>
          <w:color w:val="auto"/>
          <w:sz w:val="18"/>
          <w:szCs w:val="18"/>
        </w:rPr>
        <w:t xml:space="preserve">, por meio de transferência automática, o aprimoramento da gestão, os serviços, os programas e os projetos de assistência social em âmbito regional ou local;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CONSIDERANDO </w:t>
      </w:r>
      <w:r w:rsidRPr="0056396B">
        <w:rPr>
          <w:color w:val="auto"/>
          <w:sz w:val="18"/>
          <w:szCs w:val="18"/>
        </w:rPr>
        <w:t xml:space="preserve">a Resolução nº 145, de 15 de outubro de 2004, do CNAS, que aprova a Política Nacional de Assistência Social PNAS;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CONSIDERANDO </w:t>
      </w:r>
      <w:r w:rsidRPr="0056396B">
        <w:rPr>
          <w:color w:val="auto"/>
          <w:sz w:val="18"/>
          <w:szCs w:val="18"/>
        </w:rPr>
        <w:t xml:space="preserve">a Resolução nº 269, de 13 de dezembro de 2006, do CNAS, que aprova a Norma Operacional Básica de Recursos Humanos NOB/RH/SUAS;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CONSIDERANDO </w:t>
      </w:r>
      <w:r w:rsidRPr="0056396B">
        <w:rPr>
          <w:color w:val="auto"/>
          <w:sz w:val="18"/>
          <w:szCs w:val="18"/>
        </w:rPr>
        <w:t xml:space="preserve">a Resolução nº 109, de 11 de novembro de 2009, do CNAS, que aprova a Tipificação Nacional de Serviços </w:t>
      </w:r>
      <w:proofErr w:type="spellStart"/>
      <w:r w:rsidRPr="0056396B">
        <w:rPr>
          <w:color w:val="auto"/>
          <w:sz w:val="18"/>
          <w:szCs w:val="18"/>
        </w:rPr>
        <w:t>Socioassistenciais</w:t>
      </w:r>
      <w:proofErr w:type="spellEnd"/>
      <w:r w:rsidRPr="0056396B">
        <w:rPr>
          <w:color w:val="auto"/>
          <w:sz w:val="18"/>
          <w:szCs w:val="18"/>
        </w:rPr>
        <w:t xml:space="preserve">;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CONSIDERANDO </w:t>
      </w:r>
      <w:r w:rsidRPr="0056396B">
        <w:rPr>
          <w:color w:val="auto"/>
          <w:sz w:val="18"/>
          <w:szCs w:val="18"/>
        </w:rPr>
        <w:t xml:space="preserve">a Resolução n° 39, de </w:t>
      </w:r>
      <w:proofErr w:type="gramStart"/>
      <w:r w:rsidRPr="0056396B">
        <w:rPr>
          <w:color w:val="auto"/>
          <w:sz w:val="18"/>
          <w:szCs w:val="18"/>
        </w:rPr>
        <w:t>9</w:t>
      </w:r>
      <w:proofErr w:type="gramEnd"/>
      <w:r w:rsidRPr="0056396B">
        <w:rPr>
          <w:color w:val="auto"/>
          <w:sz w:val="18"/>
          <w:szCs w:val="18"/>
        </w:rPr>
        <w:t xml:space="preserve"> de dezembro de 2010, do CNAS, que dispõe sobre o processo de </w:t>
      </w:r>
      <w:proofErr w:type="spellStart"/>
      <w:r w:rsidRPr="0056396B">
        <w:rPr>
          <w:color w:val="auto"/>
          <w:sz w:val="18"/>
          <w:szCs w:val="18"/>
        </w:rPr>
        <w:t>reordenamento</w:t>
      </w:r>
      <w:proofErr w:type="spellEnd"/>
      <w:r w:rsidRPr="0056396B">
        <w:rPr>
          <w:color w:val="auto"/>
          <w:sz w:val="18"/>
          <w:szCs w:val="18"/>
        </w:rPr>
        <w:t xml:space="preserve"> dos Benefícios Eventuais, no âmbito da Política de Assistência Social em relação à Política Pública de Saúde;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CONSIDERANDO </w:t>
      </w:r>
      <w:r w:rsidRPr="0056396B">
        <w:rPr>
          <w:color w:val="auto"/>
          <w:sz w:val="18"/>
          <w:szCs w:val="18"/>
        </w:rPr>
        <w:t xml:space="preserve">a Resolução nº 33, de 12 de dezembro de 2012, do CNAS, que aprova a NOB/SUAS, em especial: o inciso II do art. 15 que trata da responsabilidade do Estado de </w:t>
      </w:r>
      <w:proofErr w:type="spellStart"/>
      <w:r w:rsidRPr="0056396B">
        <w:rPr>
          <w:color w:val="auto"/>
          <w:sz w:val="18"/>
          <w:szCs w:val="18"/>
        </w:rPr>
        <w:t>cofinanciar</w:t>
      </w:r>
      <w:proofErr w:type="spellEnd"/>
      <w:r w:rsidRPr="0056396B">
        <w:rPr>
          <w:color w:val="auto"/>
          <w:sz w:val="18"/>
          <w:szCs w:val="18"/>
        </w:rPr>
        <w:t xml:space="preserve">, por meio de transferência regular e automática, na modalidade fundo a fundo, os serviços, programas, projetos e benefícios eventuais e o aprimoramento da gestão, em âmbito regional e local; e </w:t>
      </w:r>
      <w:proofErr w:type="gramStart"/>
      <w:r w:rsidRPr="0056396B">
        <w:rPr>
          <w:color w:val="auto"/>
          <w:sz w:val="18"/>
          <w:szCs w:val="18"/>
        </w:rPr>
        <w:t>o inciso VI</w:t>
      </w:r>
      <w:proofErr w:type="gramEnd"/>
      <w:r w:rsidRPr="0056396B">
        <w:rPr>
          <w:color w:val="auto"/>
          <w:sz w:val="18"/>
          <w:szCs w:val="18"/>
        </w:rPr>
        <w:t xml:space="preserve"> do art. 137 que dispõe sobre a competência da CIB em pactuar critérios, estratégias e procedimentos de repasse de recursos estaduais para o </w:t>
      </w:r>
      <w:proofErr w:type="spellStart"/>
      <w:r w:rsidRPr="0056396B">
        <w:rPr>
          <w:color w:val="auto"/>
          <w:sz w:val="18"/>
          <w:szCs w:val="18"/>
        </w:rPr>
        <w:t>cofinanciamento</w:t>
      </w:r>
      <w:proofErr w:type="spellEnd"/>
      <w:r w:rsidRPr="0056396B">
        <w:rPr>
          <w:color w:val="auto"/>
          <w:sz w:val="18"/>
          <w:szCs w:val="18"/>
        </w:rPr>
        <w:t xml:space="preserve"> de serviços, programas, projetos e benefícios </w:t>
      </w:r>
      <w:proofErr w:type="spellStart"/>
      <w:r w:rsidRPr="0056396B">
        <w:rPr>
          <w:color w:val="auto"/>
          <w:sz w:val="18"/>
          <w:szCs w:val="18"/>
        </w:rPr>
        <w:t>socioassistenciais</w:t>
      </w:r>
      <w:proofErr w:type="spellEnd"/>
      <w:r w:rsidRPr="0056396B">
        <w:rPr>
          <w:color w:val="auto"/>
          <w:sz w:val="18"/>
          <w:szCs w:val="18"/>
        </w:rPr>
        <w:t xml:space="preserve"> aos municípios </w:t>
      </w:r>
    </w:p>
    <w:p w:rsidR="00A5181F" w:rsidRPr="0056396B" w:rsidRDefault="00A5181F" w:rsidP="00A5181F">
      <w:pPr>
        <w:pStyle w:val="Default"/>
        <w:ind w:left="284" w:hanging="284"/>
        <w:jc w:val="both"/>
        <w:rPr>
          <w:color w:val="auto"/>
          <w:sz w:val="18"/>
          <w:szCs w:val="18"/>
        </w:rPr>
        <w:sectPr w:rsidR="00A5181F" w:rsidRPr="0056396B">
          <w:type w:val="continuous"/>
          <w:pgSz w:w="12240" w:h="16340"/>
          <w:pgMar w:top="529" w:right="38" w:bottom="9" w:left="1463" w:header="720" w:footer="720" w:gutter="0"/>
          <w:cols w:num="2" w:space="720" w:equalWidth="0">
            <w:col w:w="8004" w:space="331"/>
            <w:col w:w="148"/>
          </w:cols>
          <w:noEndnote/>
        </w:sectPr>
      </w:pPr>
      <w:r w:rsidRPr="0056396B">
        <w:rPr>
          <w:b/>
          <w:bCs/>
          <w:color w:val="auto"/>
          <w:sz w:val="18"/>
          <w:szCs w:val="18"/>
        </w:rPr>
        <w:t xml:space="preserve">CONSIDERANDO </w:t>
      </w:r>
      <w:r w:rsidRPr="0056396B">
        <w:rPr>
          <w:color w:val="auto"/>
          <w:sz w:val="18"/>
          <w:szCs w:val="18"/>
        </w:rPr>
        <w:t xml:space="preserve">A Lei 17.819 / 2019, do FEAS/SC, que dispõe ser condição para o recebimento </w:t>
      </w:r>
      <w:proofErr w:type="gramStart"/>
      <w:r w:rsidRPr="0056396B">
        <w:rPr>
          <w:color w:val="auto"/>
          <w:sz w:val="18"/>
          <w:szCs w:val="18"/>
        </w:rPr>
        <w:t>dos</w:t>
      </w:r>
      <w:proofErr w:type="gramEnd"/>
      <w:r w:rsidRPr="0056396B">
        <w:rPr>
          <w:color w:val="auto"/>
          <w:sz w:val="18"/>
          <w:szCs w:val="18"/>
        </w:rPr>
        <w:t xml:space="preserve"> repasses a efetiva instituição e funcionamento do Conselho Municipal de </w:t>
      </w:r>
    </w:p>
    <w:p w:rsidR="00A5181F" w:rsidRPr="0056396B" w:rsidRDefault="00A5181F" w:rsidP="00940657">
      <w:pPr>
        <w:pStyle w:val="Default"/>
        <w:pageBreakBefore/>
        <w:jc w:val="both"/>
        <w:rPr>
          <w:color w:val="auto"/>
          <w:sz w:val="18"/>
          <w:szCs w:val="18"/>
        </w:rPr>
      </w:pPr>
      <w:r w:rsidRPr="0056396B">
        <w:rPr>
          <w:color w:val="auto"/>
          <w:sz w:val="18"/>
          <w:szCs w:val="18"/>
        </w:rPr>
        <w:lastRenderedPageBreak/>
        <w:t xml:space="preserve">Assistência Social - CMAS, de composição paritária entre governo e sociedade civil, Plano Municipal de Assistência Social e Fundo Municipal de Assistência Social com orientação e controle dos respectivos CMAS;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RESOLVE: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CAPÍTULO I DO OBJETO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1º. Pactuar critérios, prazos e procedimentos para </w:t>
      </w:r>
      <w:proofErr w:type="spellStart"/>
      <w:r w:rsidRPr="0056396B">
        <w:rPr>
          <w:color w:val="auto"/>
          <w:sz w:val="18"/>
          <w:szCs w:val="18"/>
        </w:rPr>
        <w:t>cofinanciamento</w:t>
      </w:r>
      <w:proofErr w:type="spellEnd"/>
      <w:r w:rsidRPr="0056396B">
        <w:rPr>
          <w:color w:val="auto"/>
          <w:sz w:val="18"/>
          <w:szCs w:val="18"/>
        </w:rPr>
        <w:t xml:space="preserve"> estadual dos serviços da Proteção Social Básica, Proteção Social Especial de Média Complexidade, Proteção Social Especial de Alta Complexidade e Benefícios Eventuais no valor de R$ 50.000.000,00 (</w:t>
      </w:r>
      <w:proofErr w:type="spellStart"/>
      <w:r w:rsidRPr="0056396B">
        <w:rPr>
          <w:color w:val="auto"/>
          <w:sz w:val="18"/>
          <w:szCs w:val="18"/>
        </w:rPr>
        <w:t>cinquenta</w:t>
      </w:r>
      <w:proofErr w:type="spellEnd"/>
      <w:r w:rsidRPr="0056396B">
        <w:rPr>
          <w:color w:val="auto"/>
          <w:sz w:val="18"/>
          <w:szCs w:val="18"/>
        </w:rPr>
        <w:t xml:space="preserve"> milhões de reais)</w:t>
      </w:r>
      <w:r w:rsidRPr="0056396B">
        <w:rPr>
          <w:b/>
          <w:bCs/>
          <w:color w:val="auto"/>
          <w:sz w:val="18"/>
          <w:szCs w:val="18"/>
        </w:rPr>
        <w:t xml:space="preserve">; </w:t>
      </w:r>
      <w:r w:rsidRPr="0056396B">
        <w:rPr>
          <w:color w:val="auto"/>
          <w:sz w:val="18"/>
          <w:szCs w:val="18"/>
        </w:rPr>
        <w:t xml:space="preserve">referentes aos recursos estaduais alocados no FEAS/SC para o exercício de 2022.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I </w:t>
      </w:r>
      <w:r w:rsidRPr="0056396B">
        <w:rPr>
          <w:color w:val="auto"/>
          <w:sz w:val="18"/>
          <w:szCs w:val="18"/>
        </w:rPr>
        <w:t xml:space="preserve">Este valor será repassado aos municípios após o recebimento de </w:t>
      </w:r>
      <w:r w:rsidRPr="0056396B">
        <w:rPr>
          <w:b/>
          <w:bCs/>
          <w:color w:val="auto"/>
          <w:sz w:val="18"/>
          <w:szCs w:val="18"/>
        </w:rPr>
        <w:t xml:space="preserve">um único plano de trabalho;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II - O repasse será realizado em três parcelas, sendo a primeira parcela de R$ 20.000.000,00 (vinte milhões de reais) para o mês de junho de 2022, a segunda parcela de R$ 15.000.000,00 (quinze milhões de reais) para o mês de agosto de 2022 e a terceira parcela de R$ 15.000.000,00 (quinze milhões de reais) para o mês de novembro de 2022.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CAPÍTULO II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DOS CRITÉRIOS DE ELEGIBILIDADE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2°. São elegíveis para o </w:t>
      </w:r>
      <w:proofErr w:type="spellStart"/>
      <w:r w:rsidRPr="0056396B">
        <w:rPr>
          <w:color w:val="auto"/>
          <w:sz w:val="18"/>
          <w:szCs w:val="18"/>
        </w:rPr>
        <w:t>cofinanciamento</w:t>
      </w:r>
      <w:proofErr w:type="spellEnd"/>
      <w:r w:rsidRPr="0056396B">
        <w:rPr>
          <w:color w:val="auto"/>
          <w:sz w:val="18"/>
          <w:szCs w:val="18"/>
        </w:rPr>
        <w:t xml:space="preserve"> estadual: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 - Da Proteção Social Básica, os municípios que possuem Centro de Referência de Assistência Social CRAS ativos no Sistema de Cadastro Nacional </w:t>
      </w:r>
      <w:proofErr w:type="gramStart"/>
      <w:r w:rsidRPr="0056396B">
        <w:rPr>
          <w:color w:val="auto"/>
          <w:sz w:val="18"/>
          <w:szCs w:val="18"/>
        </w:rPr>
        <w:t>do SUAS</w:t>
      </w:r>
      <w:proofErr w:type="gramEnd"/>
      <w:r w:rsidRPr="0056396B">
        <w:rPr>
          <w:color w:val="auto"/>
          <w:sz w:val="18"/>
          <w:szCs w:val="18"/>
        </w:rPr>
        <w:t xml:space="preserve"> - </w:t>
      </w:r>
      <w:proofErr w:type="spellStart"/>
      <w:r w:rsidRPr="0056396B">
        <w:rPr>
          <w:color w:val="auto"/>
          <w:sz w:val="18"/>
          <w:szCs w:val="18"/>
        </w:rPr>
        <w:t>CadSUAS</w:t>
      </w:r>
      <w:proofErr w:type="spellEnd"/>
      <w:r w:rsidRPr="0056396B">
        <w:rPr>
          <w:color w:val="auto"/>
          <w:sz w:val="18"/>
          <w:szCs w:val="18"/>
        </w:rPr>
        <w:t xml:space="preserve">, até a data de </w:t>
      </w:r>
      <w:proofErr w:type="spellStart"/>
      <w:r w:rsidRPr="0056396B">
        <w:rPr>
          <w:color w:val="auto"/>
          <w:sz w:val="18"/>
          <w:szCs w:val="18"/>
        </w:rPr>
        <w:t>pactuação</w:t>
      </w:r>
      <w:proofErr w:type="spellEnd"/>
      <w:r w:rsidRPr="0056396B">
        <w:rPr>
          <w:color w:val="auto"/>
          <w:sz w:val="18"/>
          <w:szCs w:val="18"/>
        </w:rPr>
        <w:t xml:space="preserve"> desta resolução;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II Da Proteção Social Especial de Média Complexidade: os municípios que possuem Centros de Referência Especializados de Assistência Social CREAS ou Centros de Referência Especializados para População em Situação de Rua Centro POP, ativos no </w:t>
      </w:r>
      <w:proofErr w:type="spellStart"/>
      <w:proofErr w:type="gramStart"/>
      <w:r w:rsidRPr="0056396B">
        <w:rPr>
          <w:color w:val="auto"/>
          <w:sz w:val="18"/>
          <w:szCs w:val="18"/>
        </w:rPr>
        <w:t>CadSUAS</w:t>
      </w:r>
      <w:proofErr w:type="spellEnd"/>
      <w:proofErr w:type="gramEnd"/>
      <w:r w:rsidRPr="0056396B">
        <w:rPr>
          <w:color w:val="auto"/>
          <w:sz w:val="18"/>
          <w:szCs w:val="18"/>
        </w:rPr>
        <w:t xml:space="preserve">, até a data de publicação desta resolução;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III - Da Proteção Social Especial de Alta Complexidade: os municípios que ofertam serviços de Alta Complexidade ativos no </w:t>
      </w:r>
      <w:proofErr w:type="spellStart"/>
      <w:proofErr w:type="gramStart"/>
      <w:r w:rsidRPr="0056396B">
        <w:rPr>
          <w:color w:val="auto"/>
          <w:sz w:val="18"/>
          <w:szCs w:val="18"/>
        </w:rPr>
        <w:t>CadSUAS</w:t>
      </w:r>
      <w:proofErr w:type="spellEnd"/>
      <w:proofErr w:type="gramEnd"/>
      <w:r w:rsidRPr="0056396B">
        <w:rPr>
          <w:color w:val="auto"/>
          <w:sz w:val="18"/>
          <w:szCs w:val="18"/>
        </w:rPr>
        <w:t xml:space="preserve">, até a data de publicação desta resolução; e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IV - Dos Benefícios Eventuais: os municípios que possuem Lei ou Decreto que institui os Benefícios Eventuais, até a data de publicação desta resolução;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CAPÍTULO III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DOS CRITÉRIOS DE PARTILHA DOS RECURSOS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3°. Os recursos do </w:t>
      </w:r>
      <w:proofErr w:type="spellStart"/>
      <w:r w:rsidRPr="0056396B">
        <w:rPr>
          <w:color w:val="auto"/>
          <w:sz w:val="18"/>
          <w:szCs w:val="18"/>
        </w:rPr>
        <w:t>cofinanciamento</w:t>
      </w:r>
      <w:proofErr w:type="spellEnd"/>
      <w:r w:rsidRPr="0056396B">
        <w:rPr>
          <w:color w:val="auto"/>
          <w:sz w:val="18"/>
          <w:szCs w:val="18"/>
        </w:rPr>
        <w:t xml:space="preserve"> estadual serão partilhados entre os municípios, do seguinte modo: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 - Será dividido considerando-se o número de CRAS por município;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II Para os municípios que não possuem CRAS receberão o valor do recurso correspondente a 01 (um) CRAS;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4º. O Órgão Gestor Estadual deverá encaminhar formalmente ao Conselho Estadual de Assistência Social a planilha de distribuição dos recursos conforme critérios de partilha estabelecidos nesta Resolução. </w:t>
      </w:r>
    </w:p>
    <w:p w:rsidR="00A5181F" w:rsidRPr="0056396B" w:rsidRDefault="00A5181F" w:rsidP="00A5181F">
      <w:pPr>
        <w:pStyle w:val="Default"/>
        <w:ind w:left="284" w:hanging="284"/>
        <w:jc w:val="both"/>
        <w:rPr>
          <w:color w:val="auto"/>
        </w:rPr>
      </w:pPr>
    </w:p>
    <w:p w:rsidR="00A5181F" w:rsidRPr="0056396B" w:rsidRDefault="00A5181F" w:rsidP="00A5181F">
      <w:pPr>
        <w:pStyle w:val="Default"/>
        <w:ind w:left="284" w:hanging="284"/>
        <w:jc w:val="both"/>
        <w:rPr>
          <w:color w:val="auto"/>
        </w:rPr>
        <w:sectPr w:rsidR="00A5181F" w:rsidRPr="0056396B" w:rsidSect="0056396B">
          <w:type w:val="continuous"/>
          <w:pgSz w:w="12240" w:h="16340"/>
          <w:pgMar w:top="1134" w:right="38" w:bottom="9" w:left="1463" w:header="720" w:footer="720" w:gutter="0"/>
          <w:cols w:num="2" w:space="720" w:equalWidth="0">
            <w:col w:w="8003" w:space="331"/>
            <w:col w:w="148"/>
          </w:cols>
          <w:noEndnote/>
        </w:sectPr>
      </w:pPr>
    </w:p>
    <w:p w:rsidR="00A5181F" w:rsidRPr="0056396B" w:rsidRDefault="00A5181F" w:rsidP="00A5181F">
      <w:pPr>
        <w:pStyle w:val="Default"/>
        <w:pageBreakBefore/>
        <w:ind w:left="284" w:hanging="284"/>
        <w:jc w:val="both"/>
        <w:rPr>
          <w:color w:val="auto"/>
          <w:sz w:val="18"/>
          <w:szCs w:val="18"/>
        </w:rPr>
      </w:pPr>
      <w:r w:rsidRPr="0056396B">
        <w:rPr>
          <w:b/>
          <w:bCs/>
          <w:color w:val="auto"/>
          <w:sz w:val="18"/>
          <w:szCs w:val="18"/>
        </w:rPr>
        <w:lastRenderedPageBreak/>
        <w:t xml:space="preserve">CAPÍTULO IV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DA UTILIZAÇÃO DO RECURSO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5°. Os recursos do </w:t>
      </w:r>
      <w:proofErr w:type="spellStart"/>
      <w:r w:rsidRPr="0056396B">
        <w:rPr>
          <w:color w:val="auto"/>
          <w:sz w:val="18"/>
          <w:szCs w:val="18"/>
        </w:rPr>
        <w:t>cofinanciamento</w:t>
      </w:r>
      <w:proofErr w:type="spellEnd"/>
      <w:r w:rsidRPr="0056396B">
        <w:rPr>
          <w:color w:val="auto"/>
          <w:sz w:val="18"/>
          <w:szCs w:val="18"/>
        </w:rPr>
        <w:t xml:space="preserve"> estadual da área de Proteção Social Básica, Proteção Social Especial de Média Complexidade, Proteção Social Especial de Alta Complexidade e Benefícios Eventuais, deverão ser aplicados exclusivamente na área para as quais se destinam, conforme preenchido no plano de trabalho enviado pelo município, observando a Tipificação Nacional dos Serviços </w:t>
      </w:r>
      <w:proofErr w:type="spellStart"/>
      <w:r w:rsidRPr="0056396B">
        <w:rPr>
          <w:color w:val="auto"/>
          <w:sz w:val="18"/>
          <w:szCs w:val="18"/>
        </w:rPr>
        <w:t>Socioassistenciais</w:t>
      </w:r>
      <w:proofErr w:type="spellEnd"/>
      <w:r w:rsidRPr="0056396B">
        <w:rPr>
          <w:color w:val="auto"/>
          <w:sz w:val="18"/>
          <w:szCs w:val="18"/>
        </w:rPr>
        <w:t xml:space="preserve"> e Decreto Federal n° 6.307/2007.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6°. O valor do </w:t>
      </w:r>
      <w:proofErr w:type="spellStart"/>
      <w:r w:rsidRPr="0056396B">
        <w:rPr>
          <w:color w:val="auto"/>
          <w:sz w:val="18"/>
          <w:szCs w:val="18"/>
        </w:rPr>
        <w:t>cofinanciamento</w:t>
      </w:r>
      <w:proofErr w:type="spellEnd"/>
      <w:r w:rsidRPr="0056396B">
        <w:rPr>
          <w:color w:val="auto"/>
          <w:sz w:val="18"/>
          <w:szCs w:val="18"/>
        </w:rPr>
        <w:t xml:space="preserve"> estadual da Proteção Social Básica e Proteção Social Especial </w:t>
      </w:r>
      <w:proofErr w:type="gramStart"/>
      <w:r w:rsidRPr="0056396B">
        <w:rPr>
          <w:color w:val="auto"/>
          <w:sz w:val="18"/>
          <w:szCs w:val="18"/>
        </w:rPr>
        <w:t>poderá ser utilizado</w:t>
      </w:r>
      <w:proofErr w:type="gramEnd"/>
      <w:r w:rsidRPr="0056396B">
        <w:rPr>
          <w:color w:val="auto"/>
          <w:sz w:val="18"/>
          <w:szCs w:val="18"/>
        </w:rPr>
        <w:t xml:space="preserve"> dentro das seguintes possibilidades para custeio e/ou investimento: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 - 30% (trinta por cento) para custeio e 70% (setenta por cento) para investimento; II - 70% (setenta por cento) para custeio e 30% (trinta por cento) para investimento; </w:t>
      </w:r>
    </w:p>
    <w:p w:rsidR="00A5181F" w:rsidRPr="0056396B" w:rsidRDefault="00A5181F" w:rsidP="00A5181F">
      <w:pPr>
        <w:pStyle w:val="Default"/>
        <w:ind w:left="284" w:hanging="284"/>
        <w:jc w:val="both"/>
        <w:rPr>
          <w:color w:val="auto"/>
          <w:sz w:val="18"/>
          <w:szCs w:val="18"/>
        </w:rPr>
      </w:pPr>
      <w:r w:rsidRPr="0056396B">
        <w:rPr>
          <w:color w:val="auto"/>
          <w:sz w:val="18"/>
          <w:szCs w:val="18"/>
        </w:rPr>
        <w:t>III - 50% (</w:t>
      </w:r>
      <w:proofErr w:type="spellStart"/>
      <w:r w:rsidRPr="0056396B">
        <w:rPr>
          <w:color w:val="auto"/>
          <w:sz w:val="18"/>
          <w:szCs w:val="18"/>
        </w:rPr>
        <w:t>cinquenta</w:t>
      </w:r>
      <w:proofErr w:type="spellEnd"/>
      <w:r w:rsidRPr="0056396B">
        <w:rPr>
          <w:color w:val="auto"/>
          <w:sz w:val="18"/>
          <w:szCs w:val="18"/>
        </w:rPr>
        <w:t xml:space="preserve"> por cento) para custeio e 50% (</w:t>
      </w:r>
      <w:proofErr w:type="spellStart"/>
      <w:r w:rsidRPr="0056396B">
        <w:rPr>
          <w:color w:val="auto"/>
          <w:sz w:val="18"/>
          <w:szCs w:val="18"/>
        </w:rPr>
        <w:t>cinquenta</w:t>
      </w:r>
      <w:proofErr w:type="spellEnd"/>
      <w:r w:rsidRPr="0056396B">
        <w:rPr>
          <w:color w:val="auto"/>
          <w:sz w:val="18"/>
          <w:szCs w:val="18"/>
        </w:rPr>
        <w:t xml:space="preserve"> por cento) para investimento; IV - 100% (cem por cento) para custeio;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V - 100% (cem por cento) para investimento.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Parágrafo único. Os municípios poderão reprogramar os recursos conforme normativa vigente.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7°. O </w:t>
      </w:r>
      <w:proofErr w:type="spellStart"/>
      <w:r w:rsidRPr="0056396B">
        <w:rPr>
          <w:color w:val="auto"/>
          <w:sz w:val="18"/>
          <w:szCs w:val="18"/>
        </w:rPr>
        <w:t>cofinanciamento</w:t>
      </w:r>
      <w:proofErr w:type="spellEnd"/>
      <w:r w:rsidRPr="0056396B">
        <w:rPr>
          <w:color w:val="auto"/>
          <w:sz w:val="18"/>
          <w:szCs w:val="18"/>
        </w:rPr>
        <w:t xml:space="preserve"> estadual poderá ser aplicado no pagamento dos profissionais que integram as equipes de referência dos Serviços de Proteção Social Básica e Especial no percentual que se mostrar necessário ao atendimento satisfatório das necessidades de interesse público de cada município.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Parágrafo único. A utilização da integralidade dos recursos oriundos do </w:t>
      </w:r>
      <w:proofErr w:type="spellStart"/>
      <w:r w:rsidRPr="0056396B">
        <w:rPr>
          <w:color w:val="auto"/>
          <w:sz w:val="18"/>
          <w:szCs w:val="18"/>
        </w:rPr>
        <w:t>cofinanciamento</w:t>
      </w:r>
      <w:proofErr w:type="spellEnd"/>
      <w:r w:rsidRPr="0056396B">
        <w:rPr>
          <w:color w:val="auto"/>
          <w:sz w:val="18"/>
          <w:szCs w:val="18"/>
        </w:rPr>
        <w:t xml:space="preserve"> estadual para o pagamento de profissionais nos termos do </w:t>
      </w:r>
      <w:r w:rsidRPr="0056396B">
        <w:rPr>
          <w:i/>
          <w:iCs/>
          <w:color w:val="auto"/>
          <w:sz w:val="18"/>
          <w:szCs w:val="18"/>
        </w:rPr>
        <w:t xml:space="preserve">caput </w:t>
      </w:r>
      <w:r w:rsidRPr="0056396B">
        <w:rPr>
          <w:color w:val="auto"/>
          <w:sz w:val="18"/>
          <w:szCs w:val="18"/>
        </w:rPr>
        <w:t xml:space="preserve">não deverá acarretar prejuízo à qualidade, à continuidade e ao funcionamento das ações de assistência social em observância às normativas do Sistema Único de Assistência Social SUAS.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8°. Os recursos do </w:t>
      </w:r>
      <w:proofErr w:type="spellStart"/>
      <w:r w:rsidRPr="0056396B">
        <w:rPr>
          <w:color w:val="auto"/>
          <w:sz w:val="18"/>
          <w:szCs w:val="18"/>
        </w:rPr>
        <w:t>cofinanciamento</w:t>
      </w:r>
      <w:proofErr w:type="spellEnd"/>
      <w:r w:rsidRPr="0056396B">
        <w:rPr>
          <w:color w:val="auto"/>
          <w:sz w:val="18"/>
          <w:szCs w:val="18"/>
        </w:rPr>
        <w:t xml:space="preserve">, mediante Resolução do Conselho Municipal de Assistência Social CMAS poderão ser destinados às entidades de Assistência Social que executam os serviços </w:t>
      </w:r>
      <w:proofErr w:type="spellStart"/>
      <w:r w:rsidRPr="0056396B">
        <w:rPr>
          <w:color w:val="auto"/>
          <w:sz w:val="18"/>
          <w:szCs w:val="18"/>
        </w:rPr>
        <w:t>cofinanciados</w:t>
      </w:r>
      <w:proofErr w:type="spellEnd"/>
      <w:r w:rsidRPr="0056396B">
        <w:rPr>
          <w:color w:val="auto"/>
          <w:sz w:val="18"/>
          <w:szCs w:val="18"/>
        </w:rPr>
        <w:t xml:space="preserve">, desde que já o façam desde 2015, assegurada a inscrição de tais entidades nos CMAS e a referência dos mesmos aos respectivos equipamentos </w:t>
      </w:r>
      <w:proofErr w:type="spellStart"/>
      <w:r w:rsidRPr="0056396B">
        <w:rPr>
          <w:color w:val="auto"/>
          <w:sz w:val="18"/>
          <w:szCs w:val="18"/>
        </w:rPr>
        <w:t>socioassistenciais</w:t>
      </w:r>
      <w:proofErr w:type="spellEnd"/>
      <w:r w:rsidRPr="0056396B">
        <w:rPr>
          <w:color w:val="auto"/>
          <w:sz w:val="18"/>
          <w:szCs w:val="18"/>
        </w:rPr>
        <w:t xml:space="preserve"> (CRAS), conforme legislação vigente.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9°. O valor do </w:t>
      </w:r>
      <w:proofErr w:type="spellStart"/>
      <w:r w:rsidRPr="0056396B">
        <w:rPr>
          <w:color w:val="auto"/>
          <w:sz w:val="18"/>
          <w:szCs w:val="18"/>
        </w:rPr>
        <w:t>cofinanciamento</w:t>
      </w:r>
      <w:proofErr w:type="spellEnd"/>
      <w:r w:rsidRPr="0056396B">
        <w:rPr>
          <w:color w:val="auto"/>
          <w:sz w:val="18"/>
          <w:szCs w:val="18"/>
        </w:rPr>
        <w:t xml:space="preserve"> estadual dos Benefícios Eventuais deve ser 100% (cem por cento) aplicado conforme estabelecido no Decreto Federal n° 6.307/2007.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CAPÍTULO V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DA RESPONSABILIDADE DO ENTE MUNICIPAL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Art.10 É de responsabilidade do município a execução dos Serviços de Proteção Social Básica, Proteção Social Especial e Benefícios Eventuais, conforme Tipificação Nacional de Serviços </w:t>
      </w:r>
      <w:proofErr w:type="spellStart"/>
      <w:r w:rsidRPr="0056396B">
        <w:rPr>
          <w:color w:val="auto"/>
          <w:sz w:val="18"/>
          <w:szCs w:val="18"/>
        </w:rPr>
        <w:t>Socioassistenciais</w:t>
      </w:r>
      <w:proofErr w:type="spellEnd"/>
      <w:r w:rsidRPr="0056396B">
        <w:rPr>
          <w:color w:val="auto"/>
          <w:sz w:val="18"/>
          <w:szCs w:val="18"/>
        </w:rPr>
        <w:t xml:space="preserve">. Decreto Federal n° 6.307/2007, NOB/SUAS e demais normativas </w:t>
      </w:r>
      <w:proofErr w:type="gramStart"/>
      <w:r w:rsidRPr="0056396B">
        <w:rPr>
          <w:color w:val="auto"/>
          <w:sz w:val="18"/>
          <w:szCs w:val="18"/>
        </w:rPr>
        <w:t>do SUAS</w:t>
      </w:r>
      <w:proofErr w:type="gramEnd"/>
      <w:r w:rsidRPr="0056396B">
        <w:rPr>
          <w:color w:val="auto"/>
          <w:sz w:val="18"/>
          <w:szCs w:val="18"/>
        </w:rPr>
        <w:t xml:space="preserve">.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§1º Independente do termo de aceite assinado pelos municípios no recebimento dos recursos, todos que tenham serviços de acolhimento para crianças, adolescentes e jovens deverão assumir o compromisso e a responsabilidade no que concerne ao </w:t>
      </w:r>
      <w:proofErr w:type="spellStart"/>
      <w:r w:rsidRPr="0056396B">
        <w:rPr>
          <w:color w:val="auto"/>
          <w:sz w:val="18"/>
          <w:szCs w:val="18"/>
        </w:rPr>
        <w:t>reordenamento</w:t>
      </w:r>
      <w:proofErr w:type="spellEnd"/>
      <w:r w:rsidRPr="0056396B">
        <w:rPr>
          <w:color w:val="auto"/>
          <w:sz w:val="18"/>
          <w:szCs w:val="18"/>
        </w:rPr>
        <w:t xml:space="preserve"> da oferta dos serviços para os respectivos públicos. </w:t>
      </w:r>
    </w:p>
    <w:p w:rsidR="00A5181F" w:rsidRPr="0056396B" w:rsidRDefault="00A5181F" w:rsidP="00A5181F">
      <w:pPr>
        <w:pStyle w:val="Default"/>
        <w:ind w:left="284" w:hanging="284"/>
        <w:jc w:val="both"/>
        <w:rPr>
          <w:color w:val="auto"/>
        </w:rPr>
      </w:pPr>
    </w:p>
    <w:p w:rsidR="00A5181F" w:rsidRPr="0056396B" w:rsidRDefault="00A5181F" w:rsidP="00A5181F">
      <w:pPr>
        <w:pStyle w:val="Default"/>
        <w:ind w:left="284" w:hanging="284"/>
        <w:jc w:val="both"/>
        <w:rPr>
          <w:color w:val="auto"/>
        </w:rPr>
        <w:sectPr w:rsidR="00A5181F" w:rsidRPr="0056396B" w:rsidSect="0056396B">
          <w:type w:val="continuous"/>
          <w:pgSz w:w="12240" w:h="16340"/>
          <w:pgMar w:top="1276" w:right="38" w:bottom="9" w:left="1463" w:header="720" w:footer="720" w:gutter="0"/>
          <w:cols w:num="2" w:space="720" w:equalWidth="0">
            <w:col w:w="8005" w:space="331"/>
            <w:col w:w="148"/>
          </w:cols>
          <w:noEndnote/>
        </w:sectPr>
      </w:pPr>
    </w:p>
    <w:p w:rsidR="00A5181F" w:rsidRPr="0056396B" w:rsidRDefault="00A5181F" w:rsidP="00A5181F">
      <w:pPr>
        <w:pStyle w:val="Default"/>
        <w:pageBreakBefore/>
        <w:ind w:left="284" w:hanging="284"/>
        <w:jc w:val="both"/>
        <w:rPr>
          <w:color w:val="auto"/>
          <w:sz w:val="18"/>
          <w:szCs w:val="18"/>
        </w:rPr>
      </w:pPr>
      <w:r w:rsidRPr="0056396B">
        <w:rPr>
          <w:color w:val="auto"/>
          <w:sz w:val="18"/>
          <w:szCs w:val="18"/>
        </w:rPr>
        <w:lastRenderedPageBreak/>
        <w:t xml:space="preserve">§2º O município tem a responsabilidade de verificar o recebimento dos recursos nas contas bancárias informadas e de comunicar a Gerência de Financiamento de Assistência Social GFEAS, caso ocorra alguma inconsistência. </w:t>
      </w:r>
    </w:p>
    <w:p w:rsidR="00A5181F" w:rsidRPr="0056396B" w:rsidRDefault="00A5181F" w:rsidP="00A5181F">
      <w:pPr>
        <w:pStyle w:val="Default"/>
        <w:ind w:left="284" w:hanging="284"/>
        <w:jc w:val="both"/>
        <w:rPr>
          <w:color w:val="auto"/>
          <w:sz w:val="16"/>
          <w:szCs w:val="16"/>
        </w:rPr>
      </w:pPr>
      <w:r w:rsidRPr="0056396B">
        <w:rPr>
          <w:color w:val="auto"/>
          <w:sz w:val="16"/>
          <w:szCs w:val="16"/>
        </w:rPr>
        <w:t xml:space="preserve">Pág. 04 de 05 - Documento assinado digitalmente. Para conferência, acesse o site </w:t>
      </w:r>
      <w:proofErr w:type="gramStart"/>
      <w:r w:rsidRPr="0056396B">
        <w:rPr>
          <w:color w:val="auto"/>
          <w:sz w:val="16"/>
          <w:szCs w:val="16"/>
        </w:rPr>
        <w:t>https</w:t>
      </w:r>
      <w:proofErr w:type="gramEnd"/>
      <w:r w:rsidRPr="0056396B">
        <w:rPr>
          <w:color w:val="auto"/>
          <w:sz w:val="16"/>
          <w:szCs w:val="16"/>
        </w:rPr>
        <w:t xml:space="preserve">://portal.sgpe.sea.sc.gov.br/portal-externo e informe o processo SDS 00000399/2021 e o código L2C385NV.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11. O município elegível para a Proteção Social Básica, Proteção Social Especial e Benefícios Eventuais deverá entregar toda a documentação solicitada pelo órgão gestor estadual, respeitando os prazos dispostos na presente Resolução. </w:t>
      </w:r>
    </w:p>
    <w:p w:rsidR="00A5181F" w:rsidRPr="0056396B" w:rsidRDefault="00A5181F" w:rsidP="00A5181F">
      <w:pPr>
        <w:pStyle w:val="Default"/>
        <w:ind w:left="284" w:hanging="284"/>
        <w:jc w:val="both"/>
        <w:rPr>
          <w:color w:val="auto"/>
          <w:sz w:val="18"/>
          <w:szCs w:val="18"/>
        </w:rPr>
      </w:pPr>
      <w:proofErr w:type="gramStart"/>
      <w:r w:rsidRPr="0056396B">
        <w:rPr>
          <w:b/>
          <w:bCs/>
          <w:color w:val="auto"/>
          <w:sz w:val="18"/>
          <w:szCs w:val="18"/>
        </w:rPr>
        <w:t>CAPÍTULO VI</w:t>
      </w:r>
      <w:proofErr w:type="gramEnd"/>
      <w:r w:rsidRPr="0056396B">
        <w:rPr>
          <w:b/>
          <w:bCs/>
          <w:color w:val="auto"/>
          <w:sz w:val="18"/>
          <w:szCs w:val="18"/>
        </w:rPr>
        <w:t xml:space="preserve">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DA RESPONSABILIDADE DO CMAS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12. Ao CMAS cabe deliberar, acompanhar, avaliar e fiscalizar a gestão dos recursos, bem como os ganhos sociais e o desempenho da execução dos serviços de Proteção Social Básica, Proteção Social Especial e concessão de Benefícios Eventuais.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CAPÍTULO VII </w:t>
      </w:r>
    </w:p>
    <w:p w:rsidR="00A5181F" w:rsidRPr="0056396B" w:rsidRDefault="00A5181F" w:rsidP="00A5181F">
      <w:pPr>
        <w:pStyle w:val="Default"/>
        <w:ind w:left="284" w:hanging="284"/>
        <w:jc w:val="both"/>
        <w:rPr>
          <w:color w:val="auto"/>
          <w:sz w:val="18"/>
          <w:szCs w:val="18"/>
        </w:rPr>
      </w:pPr>
      <w:r w:rsidRPr="0056396B">
        <w:rPr>
          <w:b/>
          <w:bCs/>
          <w:color w:val="auto"/>
          <w:sz w:val="18"/>
          <w:szCs w:val="18"/>
        </w:rPr>
        <w:t xml:space="preserve">DOS PRAZOS E PROCEDIMENTOS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13. A SDS/SC, por meio da Gestão do FEAS/SC, fará a comunicação aos municípios elegíveis por meio de publicação no sitio eletrônico desta Secretaria: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 - da abertura do prazo;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II - das Resoluções CIB e CEAS que pactuam e deliberam o </w:t>
      </w:r>
      <w:proofErr w:type="spellStart"/>
      <w:r w:rsidRPr="0056396B">
        <w:rPr>
          <w:color w:val="auto"/>
          <w:sz w:val="18"/>
          <w:szCs w:val="18"/>
        </w:rPr>
        <w:t>cofinanciamento</w:t>
      </w:r>
      <w:proofErr w:type="spellEnd"/>
      <w:r w:rsidRPr="0056396B">
        <w:rPr>
          <w:color w:val="auto"/>
          <w:sz w:val="18"/>
          <w:szCs w:val="18"/>
        </w:rPr>
        <w:t xml:space="preserve">; III - da relação de municípios elegíveis e dos valores correspondentes; </w:t>
      </w:r>
    </w:p>
    <w:p w:rsidR="00A5181F" w:rsidRPr="0056396B" w:rsidRDefault="00A5181F" w:rsidP="00A5181F">
      <w:pPr>
        <w:pStyle w:val="Default"/>
        <w:ind w:left="284" w:hanging="284"/>
        <w:jc w:val="both"/>
        <w:rPr>
          <w:color w:val="auto"/>
          <w:sz w:val="18"/>
          <w:szCs w:val="18"/>
        </w:rPr>
      </w:pP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IV - das orientações quanto ao envio da documentação; V - da relação de documentos necessários; e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VI - do status de cada município em relação à documentação entregue.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Parágrafo Único. A comunicação de que trata o </w:t>
      </w:r>
      <w:r w:rsidRPr="0056396B">
        <w:rPr>
          <w:i/>
          <w:iCs/>
          <w:color w:val="auto"/>
          <w:sz w:val="18"/>
          <w:szCs w:val="18"/>
        </w:rPr>
        <w:t xml:space="preserve">caput </w:t>
      </w:r>
      <w:r w:rsidRPr="0056396B">
        <w:rPr>
          <w:color w:val="auto"/>
          <w:sz w:val="18"/>
          <w:szCs w:val="18"/>
        </w:rPr>
        <w:t xml:space="preserve">desse artigo será realizada por meio do sítio eletrônico (www.sds.sc.gov.br), em parte específica para o </w:t>
      </w:r>
      <w:proofErr w:type="spellStart"/>
      <w:r w:rsidRPr="0056396B">
        <w:rPr>
          <w:color w:val="auto"/>
          <w:sz w:val="18"/>
          <w:szCs w:val="18"/>
        </w:rPr>
        <w:t>cofinanciamento</w:t>
      </w:r>
      <w:proofErr w:type="spellEnd"/>
      <w:r w:rsidRPr="0056396B">
        <w:rPr>
          <w:color w:val="auto"/>
          <w:sz w:val="18"/>
          <w:szCs w:val="18"/>
        </w:rPr>
        <w:t xml:space="preserve"> 2022.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14. O município terá o prazo de 15 (quinze) dias corridos para envio da documentação, a partir da publicação da Resolução do CEAS no Diário Oficial do Estado. Os documentos deverão ser enviados exclusivamente por meio de correio eletrônico.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Parágrafo Único. Cabe ao município a responsabilidade pela comprovação da data do envio por email oficial informado no Plano de Trabalho.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Art. 15. A SDS/SC terá o prazo de 10 (dez) dias úteis, para habilitação ao </w:t>
      </w:r>
      <w:proofErr w:type="spellStart"/>
      <w:r w:rsidRPr="0056396B">
        <w:rPr>
          <w:color w:val="auto"/>
          <w:sz w:val="18"/>
          <w:szCs w:val="18"/>
        </w:rPr>
        <w:t>cofinanciamento</w:t>
      </w:r>
      <w:proofErr w:type="spellEnd"/>
      <w:r w:rsidRPr="0056396B">
        <w:rPr>
          <w:color w:val="auto"/>
          <w:sz w:val="18"/>
          <w:szCs w:val="18"/>
        </w:rPr>
        <w:t xml:space="preserve"> estadual pelos municípios, para proceder à análise e manifestação sobre a documentação, quanto às exigências formais, salvo imprevistos. Excepcionalmente será considerada a data do envio da documentação por correio eletrônico. </w:t>
      </w:r>
    </w:p>
    <w:p w:rsidR="00A5181F" w:rsidRPr="0056396B" w:rsidRDefault="00A5181F" w:rsidP="00A5181F">
      <w:pPr>
        <w:pStyle w:val="Default"/>
        <w:ind w:left="284" w:hanging="284"/>
        <w:jc w:val="both"/>
        <w:rPr>
          <w:color w:val="auto"/>
          <w:sz w:val="18"/>
          <w:szCs w:val="18"/>
        </w:rPr>
      </w:pPr>
      <w:r w:rsidRPr="0056396B">
        <w:rPr>
          <w:color w:val="auto"/>
          <w:sz w:val="18"/>
          <w:szCs w:val="18"/>
        </w:rPr>
        <w:t xml:space="preserve">§1° Constatadas inconsistências na documentação de que trata o caput deste artigo, o gestor municipal será notificado por meio de publicação no sitio eletrônico SDS/SC e terá o prazo de cinco dias corridos para regularização. </w:t>
      </w:r>
    </w:p>
    <w:p w:rsidR="00A5181F" w:rsidRPr="0056396B" w:rsidRDefault="00A5181F" w:rsidP="00A5181F">
      <w:pPr>
        <w:pStyle w:val="Default"/>
        <w:ind w:left="284" w:hanging="284"/>
        <w:jc w:val="both"/>
        <w:rPr>
          <w:color w:val="auto"/>
        </w:rPr>
      </w:pPr>
    </w:p>
    <w:p w:rsidR="00A5181F" w:rsidRPr="0056396B" w:rsidRDefault="00A5181F" w:rsidP="00A5181F">
      <w:pPr>
        <w:pStyle w:val="Default"/>
        <w:jc w:val="both"/>
        <w:rPr>
          <w:color w:val="auto"/>
        </w:rPr>
        <w:sectPr w:rsidR="00A5181F" w:rsidRPr="0056396B">
          <w:type w:val="continuous"/>
          <w:pgSz w:w="12240" w:h="16340"/>
          <w:pgMar w:top="529" w:right="38" w:bottom="9" w:left="1443" w:header="720" w:footer="720" w:gutter="0"/>
          <w:cols w:num="2" w:space="720" w:equalWidth="0">
            <w:col w:w="8005" w:space="331"/>
            <w:col w:w="148"/>
          </w:cols>
          <w:noEndnote/>
        </w:sectPr>
      </w:pPr>
    </w:p>
    <w:p w:rsidR="00A5181F" w:rsidRPr="0056396B" w:rsidRDefault="00A5181F" w:rsidP="00A5181F">
      <w:pPr>
        <w:pStyle w:val="Default"/>
        <w:pageBreakBefore/>
        <w:jc w:val="both"/>
        <w:rPr>
          <w:color w:val="auto"/>
          <w:sz w:val="18"/>
          <w:szCs w:val="18"/>
        </w:rPr>
      </w:pPr>
      <w:r w:rsidRPr="0056396B">
        <w:rPr>
          <w:color w:val="auto"/>
          <w:sz w:val="18"/>
          <w:szCs w:val="18"/>
        </w:rPr>
        <w:lastRenderedPageBreak/>
        <w:t xml:space="preserve">§2° A SDS/SC terá o prazo de 10 (dez) dias corridos da data de recebimento de todas as retificações encaminhadas, salvo imprevistos, para proceder à análise e manifestação conclusiva sobre a regularização das pendências. </w:t>
      </w:r>
    </w:p>
    <w:p w:rsidR="00A5181F" w:rsidRPr="0056396B" w:rsidRDefault="00A5181F" w:rsidP="00A5181F">
      <w:pPr>
        <w:pStyle w:val="Default"/>
        <w:jc w:val="both"/>
        <w:rPr>
          <w:color w:val="auto"/>
          <w:sz w:val="18"/>
          <w:szCs w:val="18"/>
        </w:rPr>
      </w:pPr>
      <w:r w:rsidRPr="0056396B">
        <w:rPr>
          <w:color w:val="auto"/>
          <w:sz w:val="18"/>
          <w:szCs w:val="18"/>
        </w:rPr>
        <w:t>I - Após análise, será comunicado, no sitio eletrônico (</w:t>
      </w:r>
      <w:r w:rsidRPr="0056396B">
        <w:rPr>
          <w:b/>
          <w:bCs/>
          <w:color w:val="auto"/>
          <w:sz w:val="18"/>
          <w:szCs w:val="18"/>
        </w:rPr>
        <w:t>www.sds.sc.gov.br</w:t>
      </w:r>
      <w:r w:rsidRPr="0056396B">
        <w:rPr>
          <w:color w:val="auto"/>
          <w:sz w:val="18"/>
          <w:szCs w:val="18"/>
        </w:rPr>
        <w:t xml:space="preserve">) e oficialmente ao COEGEMAS, a relação dos municípios não habilitados e os motivos; </w:t>
      </w:r>
    </w:p>
    <w:p w:rsidR="00A5181F" w:rsidRPr="0056396B" w:rsidRDefault="00A5181F" w:rsidP="00A5181F">
      <w:pPr>
        <w:pStyle w:val="Default"/>
        <w:jc w:val="both"/>
        <w:rPr>
          <w:color w:val="auto"/>
          <w:sz w:val="18"/>
          <w:szCs w:val="18"/>
        </w:rPr>
      </w:pPr>
      <w:r w:rsidRPr="0056396B">
        <w:rPr>
          <w:color w:val="auto"/>
          <w:sz w:val="18"/>
          <w:szCs w:val="18"/>
        </w:rPr>
        <w:t xml:space="preserve">§3° Os municípios considerados não habilitados perderão os recursos do </w:t>
      </w:r>
      <w:proofErr w:type="spellStart"/>
      <w:r w:rsidRPr="0056396B">
        <w:rPr>
          <w:color w:val="auto"/>
          <w:sz w:val="18"/>
          <w:szCs w:val="18"/>
        </w:rPr>
        <w:t>cofinanciamento</w:t>
      </w:r>
      <w:proofErr w:type="spellEnd"/>
      <w:r w:rsidRPr="0056396B">
        <w:rPr>
          <w:color w:val="auto"/>
          <w:sz w:val="18"/>
          <w:szCs w:val="18"/>
        </w:rPr>
        <w:t xml:space="preserve"> estadual de que trata esta Resolução. </w:t>
      </w:r>
    </w:p>
    <w:p w:rsidR="00A5181F" w:rsidRPr="0056396B" w:rsidRDefault="00A5181F" w:rsidP="00A5181F">
      <w:pPr>
        <w:pStyle w:val="Default"/>
        <w:jc w:val="both"/>
        <w:rPr>
          <w:color w:val="auto"/>
          <w:sz w:val="18"/>
          <w:szCs w:val="18"/>
        </w:rPr>
      </w:pPr>
      <w:r w:rsidRPr="0056396B">
        <w:rPr>
          <w:color w:val="auto"/>
          <w:sz w:val="18"/>
          <w:szCs w:val="18"/>
        </w:rPr>
        <w:t xml:space="preserve">Art. 16. Na ocorrência de saldo remanescente será realizada repactuação na CIB/SC. </w:t>
      </w:r>
    </w:p>
    <w:p w:rsidR="00A5181F" w:rsidRPr="0056396B" w:rsidRDefault="00A5181F" w:rsidP="00A5181F">
      <w:pPr>
        <w:pStyle w:val="Default"/>
        <w:jc w:val="both"/>
        <w:rPr>
          <w:color w:val="auto"/>
          <w:sz w:val="18"/>
          <w:szCs w:val="18"/>
        </w:rPr>
      </w:pPr>
      <w:r w:rsidRPr="0056396B">
        <w:rPr>
          <w:b/>
          <w:bCs/>
          <w:color w:val="auto"/>
          <w:sz w:val="18"/>
          <w:szCs w:val="18"/>
        </w:rPr>
        <w:t xml:space="preserve">CAPÍTULO VIII </w:t>
      </w:r>
    </w:p>
    <w:p w:rsidR="00A5181F" w:rsidRPr="0056396B" w:rsidRDefault="00A5181F" w:rsidP="00A5181F">
      <w:pPr>
        <w:pStyle w:val="Default"/>
        <w:jc w:val="both"/>
        <w:rPr>
          <w:color w:val="auto"/>
          <w:sz w:val="18"/>
          <w:szCs w:val="18"/>
        </w:rPr>
      </w:pPr>
      <w:r w:rsidRPr="0056396B">
        <w:rPr>
          <w:b/>
          <w:bCs/>
          <w:color w:val="auto"/>
          <w:sz w:val="18"/>
          <w:szCs w:val="18"/>
        </w:rPr>
        <w:t xml:space="preserve">DO BLOQUEIO DE RECURSOS </w:t>
      </w:r>
    </w:p>
    <w:p w:rsidR="00A5181F" w:rsidRPr="0056396B" w:rsidRDefault="00A5181F" w:rsidP="00A5181F">
      <w:pPr>
        <w:pStyle w:val="Default"/>
        <w:jc w:val="both"/>
        <w:rPr>
          <w:color w:val="auto"/>
          <w:sz w:val="18"/>
          <w:szCs w:val="18"/>
        </w:rPr>
      </w:pPr>
      <w:r w:rsidRPr="0056396B">
        <w:rPr>
          <w:color w:val="auto"/>
          <w:sz w:val="18"/>
          <w:szCs w:val="18"/>
        </w:rPr>
        <w:t xml:space="preserve">Art. 17. O município poderá ter o recurso de </w:t>
      </w:r>
      <w:proofErr w:type="spellStart"/>
      <w:r w:rsidRPr="0056396B">
        <w:rPr>
          <w:color w:val="auto"/>
          <w:sz w:val="18"/>
          <w:szCs w:val="18"/>
        </w:rPr>
        <w:t>cofinanciamento</w:t>
      </w:r>
      <w:proofErr w:type="spellEnd"/>
      <w:r w:rsidRPr="0056396B">
        <w:rPr>
          <w:color w:val="auto"/>
          <w:sz w:val="18"/>
          <w:szCs w:val="18"/>
        </w:rPr>
        <w:t xml:space="preserve"> estadual bloqueado ou devolvido quando: </w:t>
      </w:r>
    </w:p>
    <w:p w:rsidR="00A5181F" w:rsidRPr="0056396B" w:rsidRDefault="00A5181F" w:rsidP="00A5181F">
      <w:pPr>
        <w:pStyle w:val="Default"/>
        <w:jc w:val="both"/>
        <w:rPr>
          <w:color w:val="auto"/>
          <w:sz w:val="18"/>
          <w:szCs w:val="18"/>
        </w:rPr>
      </w:pPr>
      <w:r w:rsidRPr="0056396B">
        <w:rPr>
          <w:color w:val="auto"/>
          <w:sz w:val="18"/>
          <w:szCs w:val="18"/>
        </w:rPr>
        <w:t xml:space="preserve">I - não atender as responsabilidades previstas pela legislação vigente na oferta e execução da respectiva área de Proteção Social Básica, Proteção Social Especial e concessão de Benefícios Eventuais. </w:t>
      </w:r>
    </w:p>
    <w:p w:rsidR="00A5181F" w:rsidRPr="0056396B" w:rsidRDefault="00A5181F" w:rsidP="00A5181F">
      <w:pPr>
        <w:pStyle w:val="Default"/>
        <w:jc w:val="both"/>
        <w:rPr>
          <w:color w:val="auto"/>
          <w:sz w:val="18"/>
          <w:szCs w:val="18"/>
        </w:rPr>
      </w:pPr>
    </w:p>
    <w:p w:rsidR="00A5181F" w:rsidRPr="0056396B" w:rsidRDefault="00A5181F" w:rsidP="00A5181F">
      <w:pPr>
        <w:pStyle w:val="Default"/>
        <w:jc w:val="both"/>
        <w:rPr>
          <w:color w:val="auto"/>
          <w:sz w:val="18"/>
          <w:szCs w:val="18"/>
        </w:rPr>
      </w:pPr>
      <w:r w:rsidRPr="0056396B">
        <w:rPr>
          <w:color w:val="auto"/>
          <w:sz w:val="18"/>
          <w:szCs w:val="18"/>
        </w:rPr>
        <w:t xml:space="preserve">II - tiver constatada violação de Direitos Humanos em qualquer serviço ofertado </w:t>
      </w:r>
      <w:proofErr w:type="gramStart"/>
      <w:r w:rsidRPr="0056396B">
        <w:rPr>
          <w:color w:val="auto"/>
          <w:sz w:val="18"/>
          <w:szCs w:val="18"/>
        </w:rPr>
        <w:t>no SUAS</w:t>
      </w:r>
      <w:proofErr w:type="gramEnd"/>
      <w:r w:rsidRPr="0056396B">
        <w:rPr>
          <w:color w:val="auto"/>
          <w:sz w:val="18"/>
          <w:szCs w:val="18"/>
        </w:rPr>
        <w:t xml:space="preserve">; </w:t>
      </w:r>
    </w:p>
    <w:p w:rsidR="00A5181F" w:rsidRPr="0056396B" w:rsidRDefault="00A5181F" w:rsidP="00A5181F">
      <w:pPr>
        <w:pStyle w:val="Default"/>
        <w:jc w:val="both"/>
        <w:rPr>
          <w:color w:val="auto"/>
          <w:sz w:val="18"/>
          <w:szCs w:val="18"/>
        </w:rPr>
      </w:pPr>
    </w:p>
    <w:p w:rsidR="00A5181F" w:rsidRPr="0056396B" w:rsidRDefault="00A5181F" w:rsidP="00A5181F">
      <w:pPr>
        <w:pStyle w:val="Default"/>
        <w:jc w:val="both"/>
        <w:rPr>
          <w:color w:val="auto"/>
          <w:sz w:val="18"/>
          <w:szCs w:val="18"/>
        </w:rPr>
      </w:pPr>
      <w:r w:rsidRPr="0056396B">
        <w:rPr>
          <w:color w:val="auto"/>
          <w:sz w:val="18"/>
          <w:szCs w:val="18"/>
        </w:rPr>
        <w:t xml:space="preserve">III - for constatada a não adequação na oferta dos Serviços e na concessão dos benefícios </w:t>
      </w:r>
      <w:proofErr w:type="spellStart"/>
      <w:r w:rsidRPr="0056396B">
        <w:rPr>
          <w:color w:val="auto"/>
          <w:sz w:val="18"/>
          <w:szCs w:val="18"/>
        </w:rPr>
        <w:t>Socioassistenciais</w:t>
      </w:r>
      <w:proofErr w:type="spellEnd"/>
      <w:r w:rsidRPr="0056396B">
        <w:rPr>
          <w:color w:val="auto"/>
          <w:sz w:val="18"/>
          <w:szCs w:val="18"/>
        </w:rPr>
        <w:t xml:space="preserve">. </w:t>
      </w:r>
    </w:p>
    <w:p w:rsidR="00A5181F" w:rsidRPr="0056396B" w:rsidRDefault="00A5181F" w:rsidP="00A5181F">
      <w:pPr>
        <w:pStyle w:val="Default"/>
        <w:jc w:val="both"/>
        <w:rPr>
          <w:color w:val="auto"/>
          <w:sz w:val="18"/>
          <w:szCs w:val="18"/>
        </w:rPr>
      </w:pPr>
    </w:p>
    <w:p w:rsidR="00A5181F" w:rsidRPr="0056396B" w:rsidRDefault="00A5181F" w:rsidP="00A5181F">
      <w:pPr>
        <w:pStyle w:val="Default"/>
        <w:jc w:val="both"/>
        <w:rPr>
          <w:color w:val="auto"/>
          <w:sz w:val="18"/>
          <w:szCs w:val="18"/>
        </w:rPr>
      </w:pPr>
      <w:r w:rsidRPr="0056396B">
        <w:rPr>
          <w:color w:val="auto"/>
          <w:sz w:val="18"/>
          <w:szCs w:val="18"/>
        </w:rPr>
        <w:t xml:space="preserve">Art. 18. Esta Resolução entra em vigor na data de sua publicação. </w:t>
      </w:r>
    </w:p>
    <w:p w:rsidR="00A5181F" w:rsidRPr="0056396B" w:rsidRDefault="00A5181F" w:rsidP="00A5181F">
      <w:pPr>
        <w:pStyle w:val="Default"/>
        <w:jc w:val="both"/>
        <w:rPr>
          <w:color w:val="auto"/>
          <w:sz w:val="18"/>
          <w:szCs w:val="18"/>
        </w:rPr>
      </w:pPr>
      <w:r w:rsidRPr="0056396B">
        <w:rPr>
          <w:color w:val="auto"/>
          <w:sz w:val="18"/>
          <w:szCs w:val="18"/>
        </w:rPr>
        <w:t xml:space="preserve">Florianópolis (SC), 19 de maio de 2022. </w:t>
      </w:r>
    </w:p>
    <w:p w:rsidR="00A5181F" w:rsidRPr="0056396B" w:rsidRDefault="00A5181F" w:rsidP="00A5181F">
      <w:pPr>
        <w:pStyle w:val="Default"/>
        <w:jc w:val="both"/>
        <w:rPr>
          <w:color w:val="auto"/>
          <w:sz w:val="18"/>
          <w:szCs w:val="18"/>
        </w:rPr>
      </w:pPr>
      <w:r w:rsidRPr="0056396B">
        <w:rPr>
          <w:color w:val="auto"/>
          <w:sz w:val="18"/>
          <w:szCs w:val="18"/>
        </w:rPr>
        <w:t xml:space="preserve">João Batista Costa </w:t>
      </w:r>
      <w:r w:rsidRPr="0056396B">
        <w:rPr>
          <w:b/>
          <w:bCs/>
          <w:color w:val="auto"/>
          <w:sz w:val="18"/>
          <w:szCs w:val="18"/>
        </w:rPr>
        <w:t xml:space="preserve">Coordenador da CIB/SC. </w:t>
      </w:r>
    </w:p>
    <w:p w:rsidR="00A5181F" w:rsidRDefault="00A5181F" w:rsidP="00A5181F">
      <w:pPr>
        <w:pStyle w:val="Corpodetexto"/>
        <w:jc w:val="both"/>
        <w:rPr>
          <w:rFonts w:ascii="Arial" w:hAnsi="Arial" w:cs="Arial"/>
        </w:rPr>
      </w:pPr>
      <w:r w:rsidRPr="0056396B">
        <w:rPr>
          <w:rFonts w:ascii="Arial" w:hAnsi="Arial" w:cs="Arial"/>
          <w:sz w:val="18"/>
          <w:szCs w:val="18"/>
        </w:rPr>
        <w:t xml:space="preserve">Maria Cláudia Goulart da Silva </w:t>
      </w:r>
      <w:r w:rsidRPr="0056396B">
        <w:rPr>
          <w:rFonts w:ascii="Arial" w:hAnsi="Arial" w:cs="Arial"/>
          <w:b/>
          <w:bCs/>
          <w:sz w:val="18"/>
          <w:szCs w:val="18"/>
        </w:rPr>
        <w:t>Presidente do COEGEMAS/SC</w:t>
      </w:r>
    </w:p>
    <w:p w:rsidR="00A5181F" w:rsidRDefault="00A5181F" w:rsidP="00A5181F">
      <w:pPr>
        <w:pStyle w:val="Corpodetexto"/>
        <w:jc w:val="both"/>
        <w:rPr>
          <w:rFonts w:ascii="Arial" w:hAnsi="Arial" w:cs="Arial"/>
          <w:sz w:val="22"/>
          <w:szCs w:val="22"/>
        </w:rPr>
      </w:pPr>
    </w:p>
    <w:p w:rsidR="00A5181F" w:rsidRDefault="00A5181F" w:rsidP="00A5181F">
      <w:pPr>
        <w:pStyle w:val="Corpodetexto"/>
        <w:jc w:val="both"/>
        <w:rPr>
          <w:rFonts w:ascii="Arial" w:hAnsi="Arial" w:cs="Arial"/>
          <w:sz w:val="22"/>
          <w:szCs w:val="22"/>
        </w:rPr>
      </w:pPr>
    </w:p>
    <w:p w:rsidR="00A5181F" w:rsidRPr="007C1517" w:rsidRDefault="00A5181F" w:rsidP="00313BBF">
      <w:pPr>
        <w:pStyle w:val="Corpodetexto"/>
        <w:ind w:hanging="993"/>
        <w:jc w:val="both"/>
        <w:rPr>
          <w:rFonts w:ascii="Arial" w:hAnsi="Arial" w:cs="Arial"/>
          <w:b/>
        </w:rPr>
      </w:pPr>
      <w:r w:rsidRPr="007C1517">
        <w:rPr>
          <w:rFonts w:ascii="Arial" w:hAnsi="Arial" w:cs="Arial"/>
          <w:b/>
          <w:sz w:val="22"/>
          <w:szCs w:val="22"/>
        </w:rPr>
        <w:t xml:space="preserve">                ANEXO 2 </w:t>
      </w:r>
      <w:r w:rsidR="00273601" w:rsidRPr="007C1517">
        <w:rPr>
          <w:rFonts w:ascii="Arial" w:hAnsi="Arial" w:cs="Arial"/>
          <w:b/>
          <w:sz w:val="22"/>
          <w:szCs w:val="22"/>
        </w:rPr>
        <w:t xml:space="preserve">ATA </w:t>
      </w:r>
      <w:r w:rsidR="00273601" w:rsidRPr="007C1517">
        <w:rPr>
          <w:b/>
        </w:rPr>
        <w:t xml:space="preserve">CIB 003 190522 </w:t>
      </w:r>
      <w:r w:rsidR="00273601" w:rsidRPr="007C1517">
        <w:rPr>
          <w:rFonts w:ascii="Arial" w:hAnsi="Arial" w:cs="Arial"/>
          <w:b/>
          <w:sz w:val="22"/>
          <w:szCs w:val="22"/>
        </w:rPr>
        <w:t xml:space="preserve"> </w:t>
      </w:r>
      <w:r w:rsidRPr="007C1517">
        <w:rPr>
          <w:rFonts w:ascii="Arial" w:hAnsi="Arial" w:cs="Arial"/>
          <w:b/>
          <w:sz w:val="22"/>
          <w:szCs w:val="22"/>
        </w:rPr>
        <w:t xml:space="preserve">– </w:t>
      </w:r>
      <w:r w:rsidR="00313BBF">
        <w:rPr>
          <w:rFonts w:ascii="Arial" w:hAnsi="Arial" w:cs="Arial"/>
          <w:b/>
          <w:sz w:val="22"/>
          <w:szCs w:val="22"/>
        </w:rPr>
        <w:t xml:space="preserve"> INSTRUÇÃO </w:t>
      </w:r>
      <w:r w:rsidRPr="007C1517">
        <w:rPr>
          <w:rFonts w:ascii="Arial" w:hAnsi="Arial" w:cs="Arial"/>
          <w:b/>
          <w:sz w:val="22"/>
          <w:szCs w:val="22"/>
        </w:rPr>
        <w:t xml:space="preserve">NORMATIVA REPROGRAMAÇÃO </w:t>
      </w:r>
      <w:r w:rsidR="00273601" w:rsidRPr="007C1517">
        <w:rPr>
          <w:rFonts w:ascii="Arial" w:hAnsi="Arial" w:cs="Arial"/>
          <w:b/>
          <w:sz w:val="22"/>
          <w:szCs w:val="22"/>
        </w:rPr>
        <w:t xml:space="preserve">    </w:t>
      </w:r>
      <w:r w:rsidRPr="007C1517">
        <w:rPr>
          <w:rFonts w:ascii="Arial" w:hAnsi="Arial" w:cs="Arial"/>
          <w:b/>
          <w:sz w:val="22"/>
          <w:szCs w:val="22"/>
        </w:rPr>
        <w:t>DE SALDO</w:t>
      </w:r>
    </w:p>
    <w:p w:rsidR="00A5181F" w:rsidRPr="0056396B" w:rsidRDefault="00A5181F" w:rsidP="00A5181F">
      <w:pPr>
        <w:pStyle w:val="Corpodetexto"/>
        <w:ind w:left="821"/>
        <w:jc w:val="both"/>
        <w:rPr>
          <w:rFonts w:ascii="Arial" w:hAnsi="Arial" w:cs="Arial"/>
          <w:sz w:val="22"/>
          <w:szCs w:val="22"/>
        </w:rPr>
      </w:pPr>
    </w:p>
    <w:p w:rsidR="00A5181F" w:rsidRDefault="00A5181F" w:rsidP="00A5181F">
      <w:pPr>
        <w:pStyle w:val="Corpodetexto"/>
        <w:ind w:hanging="993"/>
        <w:jc w:val="both"/>
        <w:rPr>
          <w:rFonts w:ascii="Arial" w:hAnsi="Arial" w:cs="Arial"/>
          <w:sz w:val="22"/>
          <w:szCs w:val="22"/>
        </w:rPr>
      </w:pPr>
      <w:r>
        <w:rPr>
          <w:rFonts w:ascii="Arial" w:hAnsi="Arial" w:cs="Arial"/>
          <w:sz w:val="22"/>
          <w:szCs w:val="22"/>
        </w:rPr>
        <w:t xml:space="preserve">              </w:t>
      </w:r>
      <w:r w:rsidRPr="0056396B">
        <w:rPr>
          <w:rFonts w:ascii="Arial" w:hAnsi="Arial" w:cs="Arial"/>
          <w:sz w:val="22"/>
          <w:szCs w:val="22"/>
        </w:rPr>
        <w:t>*</w:t>
      </w:r>
      <w:r w:rsidRPr="0056396B">
        <w:rPr>
          <w:rFonts w:ascii="Arial" w:eastAsia="Arial" w:hAnsi="Arial" w:cs="Arial"/>
          <w:sz w:val="22"/>
          <w:szCs w:val="22"/>
        </w:rPr>
        <w:t xml:space="preserve">A Secretaria de Estado do Desenvolvimento Social – SDS, pela sua </w:t>
      </w:r>
      <w:r>
        <w:rPr>
          <w:rFonts w:ascii="Arial" w:eastAsia="Arial" w:hAnsi="Arial" w:cs="Arial"/>
          <w:sz w:val="22"/>
          <w:szCs w:val="22"/>
        </w:rPr>
        <w:t xml:space="preserve">         </w:t>
      </w:r>
      <w:r w:rsidRPr="0056396B">
        <w:rPr>
          <w:rFonts w:ascii="Arial" w:eastAsia="Arial" w:hAnsi="Arial" w:cs="Arial"/>
          <w:sz w:val="22"/>
          <w:szCs w:val="22"/>
        </w:rPr>
        <w:t>Diretoria de Assistência Social, no uso das atribuições que lhe conferem a Lei Complementar n° 741 de 12 de junho de 2019.Considerando o disposto no decreto n° 1.655 de 04 de Julho de 2018, que dispõe sobre a prestação de contas de recursos financeiros transferidos do Fundo Estadual de Assistência Social (FEAS) aos Fundos Municipais de Assistência Social (FMAS).RESOLVE: Art. 1° A reprogramação de que trata o parágrafo 5° do artigo n° 2 do decreto 1.655 de 2018, quando for para a mesma conta a que pertencem os recursos será automática.Art. 2º A reprogramação de saldo que trata o parágrafo 5° do artigo 2 do Decreto Estadual 1655/2018 poderá ser feita para a conta de qualquer bloco entre as proteções sociais do SUAS e/ou para a conta de Benefícios Eventuais, desde que seja observado o seguinte:I- O Município só poderá alterar o bloco de proteção social após ter entregado a prestação de contas dos anos anteriores. II- O município deverá apresentar novo plano de trabalho aprovado junto ao CMAS para os recursos reprogramados. Art. 3° O Gestor do FEAS fará a análise e a aprovação da alteração solicitada pelo município. Art. 4º. Esta Instrução Normativa entra em vigor na data de sua publicação.</w:t>
      </w:r>
    </w:p>
    <w:p w:rsidR="00A5181F" w:rsidRDefault="00A5181F" w:rsidP="00A5181F">
      <w:pPr>
        <w:pStyle w:val="Corpodetexto"/>
        <w:ind w:left="-993"/>
        <w:jc w:val="both"/>
        <w:rPr>
          <w:rFonts w:ascii="Arial" w:hAnsi="Arial" w:cs="Arial"/>
          <w:sz w:val="22"/>
          <w:szCs w:val="22"/>
        </w:rPr>
      </w:pPr>
    </w:p>
    <w:p w:rsidR="00A5181F" w:rsidRDefault="00A5181F" w:rsidP="00A5181F">
      <w:pPr>
        <w:pStyle w:val="Corpodetexto"/>
        <w:ind w:left="-993"/>
        <w:jc w:val="both"/>
        <w:rPr>
          <w:rFonts w:ascii="Arial" w:hAnsi="Arial" w:cs="Arial"/>
          <w:sz w:val="22"/>
          <w:szCs w:val="22"/>
        </w:rPr>
      </w:pPr>
    </w:p>
    <w:p w:rsidR="007C1517" w:rsidRDefault="00DC4D0E" w:rsidP="00273601">
      <w:pPr>
        <w:pStyle w:val="Corpodetexto"/>
        <w:ind w:left="-993"/>
        <w:jc w:val="both"/>
        <w:rPr>
          <w:rFonts w:ascii="Arial" w:hAnsi="Arial" w:cs="Arial"/>
        </w:rPr>
      </w:pPr>
      <w:r>
        <w:rPr>
          <w:rFonts w:ascii="Arial" w:hAnsi="Arial" w:cs="Arial"/>
        </w:rPr>
        <w:t xml:space="preserve">                </w:t>
      </w: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1D2590" w:rsidRDefault="001D2590" w:rsidP="00273601">
      <w:pPr>
        <w:pStyle w:val="Corpodetexto"/>
        <w:ind w:left="-993"/>
        <w:jc w:val="both"/>
        <w:rPr>
          <w:rFonts w:ascii="Arial" w:hAnsi="Arial" w:cs="Arial"/>
        </w:rPr>
      </w:pPr>
    </w:p>
    <w:p w:rsidR="00A5181F" w:rsidRDefault="00A5181F" w:rsidP="007C1517">
      <w:pPr>
        <w:pStyle w:val="Corpodetexto"/>
        <w:jc w:val="both"/>
        <w:rPr>
          <w:rFonts w:ascii="Arial" w:hAnsi="Arial" w:cs="Arial"/>
          <w:b/>
        </w:rPr>
      </w:pPr>
      <w:r w:rsidRPr="007C1517">
        <w:rPr>
          <w:rFonts w:ascii="Arial" w:hAnsi="Arial" w:cs="Arial"/>
          <w:b/>
        </w:rPr>
        <w:t>ANEXO 3</w:t>
      </w:r>
      <w:r w:rsidR="00273601" w:rsidRPr="007C1517">
        <w:rPr>
          <w:rFonts w:ascii="Arial" w:hAnsi="Arial" w:cs="Arial"/>
          <w:b/>
        </w:rPr>
        <w:t xml:space="preserve"> </w:t>
      </w:r>
      <w:r w:rsidRPr="007C1517">
        <w:rPr>
          <w:rFonts w:ascii="Arial" w:hAnsi="Arial" w:cs="Arial"/>
          <w:b/>
        </w:rPr>
        <w:t xml:space="preserve"> </w:t>
      </w:r>
      <w:r w:rsidR="00273601" w:rsidRPr="007C1517">
        <w:rPr>
          <w:rFonts w:ascii="Arial" w:hAnsi="Arial" w:cs="Arial"/>
          <w:b/>
          <w:sz w:val="22"/>
          <w:szCs w:val="22"/>
        </w:rPr>
        <w:t xml:space="preserve">ATA </w:t>
      </w:r>
      <w:r w:rsidR="00273601" w:rsidRPr="007C1517">
        <w:rPr>
          <w:b/>
        </w:rPr>
        <w:t xml:space="preserve">CIB 003 190522 </w:t>
      </w:r>
      <w:r w:rsidR="00273601" w:rsidRPr="007C1517">
        <w:rPr>
          <w:rFonts w:ascii="Arial" w:hAnsi="Arial" w:cs="Arial"/>
          <w:b/>
          <w:sz w:val="22"/>
          <w:szCs w:val="22"/>
        </w:rPr>
        <w:t xml:space="preserve"> </w:t>
      </w:r>
      <w:r w:rsidRPr="007C1517">
        <w:rPr>
          <w:rFonts w:ascii="Arial" w:hAnsi="Arial" w:cs="Arial"/>
          <w:b/>
        </w:rPr>
        <w:t xml:space="preserve"> – CRONOGRAMA PRÉVIO - </w:t>
      </w:r>
      <w:r w:rsidR="00273601" w:rsidRPr="007C1517">
        <w:rPr>
          <w:rFonts w:ascii="Arial" w:hAnsi="Arial" w:cs="Arial"/>
          <w:b/>
        </w:rPr>
        <w:t xml:space="preserve">      </w:t>
      </w:r>
      <w:r w:rsidRPr="007C1517">
        <w:rPr>
          <w:rFonts w:ascii="Arial" w:hAnsi="Arial" w:cs="Arial"/>
          <w:b/>
        </w:rPr>
        <w:t xml:space="preserve">PLANO </w:t>
      </w:r>
      <w:r w:rsidR="00273601" w:rsidRPr="007C1517">
        <w:rPr>
          <w:rFonts w:ascii="Arial" w:hAnsi="Arial" w:cs="Arial"/>
          <w:b/>
        </w:rPr>
        <w:t xml:space="preserve">   </w:t>
      </w:r>
      <w:r w:rsidRPr="007C1517">
        <w:rPr>
          <w:rFonts w:ascii="Arial" w:hAnsi="Arial" w:cs="Arial"/>
          <w:b/>
        </w:rPr>
        <w:t>DE APOIO 2022     - DIAS</w:t>
      </w:r>
    </w:p>
    <w:p w:rsidR="007C1517" w:rsidRDefault="007C1517" w:rsidP="001D2590">
      <w:pPr>
        <w:pStyle w:val="Corpodetexto"/>
        <w:jc w:val="both"/>
        <w:rPr>
          <w:rFonts w:ascii="Arial" w:hAnsi="Arial" w:cs="Arial"/>
          <w:b/>
        </w:rPr>
      </w:pPr>
    </w:p>
    <w:p w:rsidR="007C1517" w:rsidRPr="007C1517" w:rsidRDefault="007C1517" w:rsidP="00273601">
      <w:pPr>
        <w:pStyle w:val="Corpodetexto"/>
        <w:ind w:left="-993"/>
        <w:jc w:val="both"/>
        <w:rPr>
          <w:rFonts w:ascii="Arial" w:hAnsi="Arial" w:cs="Arial"/>
          <w:b/>
          <w:sz w:val="22"/>
          <w:szCs w:val="22"/>
        </w:rPr>
      </w:pPr>
    </w:p>
    <w:tbl>
      <w:tblPr>
        <w:tblW w:w="0" w:type="auto"/>
        <w:tblBorders>
          <w:top w:val="nil"/>
          <w:left w:val="nil"/>
          <w:bottom w:val="nil"/>
          <w:right w:val="nil"/>
        </w:tblBorders>
        <w:tblLayout w:type="fixed"/>
        <w:tblLook w:val="0000"/>
      </w:tblPr>
      <w:tblGrid>
        <w:gridCol w:w="1460"/>
        <w:gridCol w:w="1460"/>
        <w:gridCol w:w="1460"/>
        <w:gridCol w:w="1460"/>
        <w:gridCol w:w="1460"/>
        <w:gridCol w:w="1460"/>
      </w:tblGrid>
      <w:tr w:rsidR="007C1517" w:rsidTr="007C1517">
        <w:trPr>
          <w:trHeight w:val="325"/>
        </w:trPr>
        <w:tc>
          <w:tcPr>
            <w:tcW w:w="1460" w:type="dxa"/>
            <w:tcBorders>
              <w:right w:val="single" w:sz="4" w:space="0" w:color="auto"/>
            </w:tcBorders>
          </w:tcPr>
          <w:p w:rsidR="007C1517" w:rsidRDefault="007C1517">
            <w:pPr>
              <w:pStyle w:val="Default"/>
              <w:rPr>
                <w:sz w:val="20"/>
                <w:szCs w:val="20"/>
              </w:rPr>
            </w:pP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r>
              <w:rPr>
                <w:b/>
                <w:bCs/>
                <w:sz w:val="20"/>
                <w:szCs w:val="20"/>
              </w:rPr>
              <w:t xml:space="preserve">Município Pólo </w:t>
            </w:r>
          </w:p>
        </w:tc>
        <w:tc>
          <w:tcPr>
            <w:tcW w:w="1460" w:type="dxa"/>
            <w:tcBorders>
              <w:top w:val="single" w:sz="4" w:space="0" w:color="auto"/>
              <w:bottom w:val="single" w:sz="4" w:space="0" w:color="auto"/>
            </w:tcBorders>
          </w:tcPr>
          <w:p w:rsidR="007C1517" w:rsidRDefault="007C1517">
            <w:pPr>
              <w:pStyle w:val="Default"/>
              <w:rPr>
                <w:sz w:val="20"/>
                <w:szCs w:val="20"/>
              </w:rPr>
            </w:pPr>
            <w:r>
              <w:rPr>
                <w:b/>
                <w:bCs/>
                <w:sz w:val="20"/>
                <w:szCs w:val="20"/>
              </w:rPr>
              <w:t xml:space="preserve">Associações </w:t>
            </w:r>
          </w:p>
        </w:tc>
        <w:tc>
          <w:tcPr>
            <w:tcW w:w="1460" w:type="dxa"/>
            <w:tcBorders>
              <w:top w:val="single" w:sz="4" w:space="0" w:color="auto"/>
              <w:bottom w:val="single" w:sz="4" w:space="0" w:color="auto"/>
            </w:tcBorders>
          </w:tcPr>
          <w:p w:rsidR="007C1517" w:rsidRDefault="007C1517">
            <w:pPr>
              <w:pStyle w:val="Default"/>
              <w:rPr>
                <w:sz w:val="20"/>
                <w:szCs w:val="20"/>
              </w:rPr>
            </w:pPr>
            <w:r>
              <w:rPr>
                <w:b/>
                <w:bCs/>
                <w:sz w:val="20"/>
                <w:szCs w:val="20"/>
              </w:rPr>
              <w:t xml:space="preserve">Quantidade de municípios </w:t>
            </w:r>
          </w:p>
        </w:tc>
        <w:tc>
          <w:tcPr>
            <w:tcW w:w="1460" w:type="dxa"/>
            <w:tcBorders>
              <w:top w:val="single" w:sz="4" w:space="0" w:color="auto"/>
              <w:bottom w:val="single" w:sz="4" w:space="0" w:color="auto"/>
            </w:tcBorders>
          </w:tcPr>
          <w:p w:rsidR="007C1517" w:rsidRDefault="007C1517">
            <w:pPr>
              <w:pStyle w:val="Default"/>
              <w:rPr>
                <w:sz w:val="20"/>
                <w:szCs w:val="20"/>
              </w:rPr>
            </w:pPr>
            <w:r>
              <w:rPr>
                <w:b/>
                <w:bCs/>
                <w:sz w:val="20"/>
                <w:szCs w:val="20"/>
              </w:rPr>
              <w:t xml:space="preserve">Apoio Técnico Gestão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r>
              <w:rPr>
                <w:b/>
                <w:bCs/>
                <w:sz w:val="20"/>
                <w:szCs w:val="20"/>
              </w:rPr>
              <w:t xml:space="preserve">Apoio Técnico Proteções Sociais </w:t>
            </w:r>
          </w:p>
        </w:tc>
      </w:tr>
      <w:tr w:rsidR="007C1517" w:rsidTr="007C1517">
        <w:trPr>
          <w:trHeight w:val="665"/>
        </w:trPr>
        <w:tc>
          <w:tcPr>
            <w:tcW w:w="1460" w:type="dxa"/>
            <w:tcBorders>
              <w:right w:val="single" w:sz="4" w:space="0" w:color="auto"/>
            </w:tcBorders>
          </w:tcPr>
          <w:p w:rsidR="007C1517" w:rsidRDefault="007C1517">
            <w:pPr>
              <w:pStyle w:val="Default"/>
              <w:rPr>
                <w:sz w:val="20"/>
                <w:szCs w:val="20"/>
              </w:rPr>
            </w:pP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r>
              <w:rPr>
                <w:sz w:val="20"/>
                <w:szCs w:val="20"/>
              </w:rPr>
              <w:t xml:space="preserve">Maravilha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AMOSC </w:t>
            </w:r>
          </w:p>
          <w:p w:rsidR="007C1517" w:rsidRDefault="007C1517">
            <w:pPr>
              <w:pStyle w:val="Default"/>
              <w:rPr>
                <w:sz w:val="20"/>
                <w:szCs w:val="20"/>
              </w:rPr>
            </w:pPr>
            <w:r>
              <w:rPr>
                <w:sz w:val="20"/>
                <w:szCs w:val="20"/>
              </w:rPr>
              <w:t xml:space="preserve">AMEOSC </w:t>
            </w:r>
          </w:p>
          <w:p w:rsidR="007C1517" w:rsidRDefault="007C1517">
            <w:pPr>
              <w:pStyle w:val="Default"/>
              <w:rPr>
                <w:sz w:val="20"/>
                <w:szCs w:val="20"/>
              </w:rPr>
            </w:pPr>
            <w:r>
              <w:rPr>
                <w:sz w:val="20"/>
                <w:szCs w:val="20"/>
              </w:rPr>
              <w:t xml:space="preserve">AMERIOS </w:t>
            </w:r>
          </w:p>
          <w:p w:rsidR="007C1517" w:rsidRDefault="007C1517">
            <w:pPr>
              <w:pStyle w:val="Default"/>
              <w:rPr>
                <w:sz w:val="20"/>
                <w:szCs w:val="20"/>
              </w:rPr>
            </w:pPr>
            <w:r>
              <w:rPr>
                <w:sz w:val="20"/>
                <w:szCs w:val="20"/>
              </w:rPr>
              <w:t xml:space="preserve">AMNOROESTE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20 </w:t>
            </w:r>
          </w:p>
          <w:p w:rsidR="007C1517" w:rsidRDefault="007C1517">
            <w:pPr>
              <w:pStyle w:val="Default"/>
              <w:rPr>
                <w:sz w:val="20"/>
                <w:szCs w:val="20"/>
              </w:rPr>
            </w:pPr>
            <w:r>
              <w:rPr>
                <w:sz w:val="20"/>
                <w:szCs w:val="20"/>
              </w:rPr>
              <w:t xml:space="preserve">19 </w:t>
            </w:r>
          </w:p>
          <w:p w:rsidR="007C1517" w:rsidRDefault="007C1517">
            <w:pPr>
              <w:pStyle w:val="Default"/>
              <w:rPr>
                <w:sz w:val="20"/>
                <w:szCs w:val="20"/>
              </w:rPr>
            </w:pPr>
            <w:r>
              <w:rPr>
                <w:sz w:val="20"/>
                <w:szCs w:val="20"/>
              </w:rPr>
              <w:t xml:space="preserve">17 </w:t>
            </w:r>
          </w:p>
          <w:p w:rsidR="007C1517" w:rsidRDefault="007C1517">
            <w:pPr>
              <w:pStyle w:val="Default"/>
              <w:rPr>
                <w:sz w:val="20"/>
                <w:szCs w:val="20"/>
              </w:rPr>
            </w:pPr>
            <w:proofErr w:type="gramStart"/>
            <w:r>
              <w:rPr>
                <w:sz w:val="20"/>
                <w:szCs w:val="20"/>
              </w:rPr>
              <w:t>8</w:t>
            </w:r>
            <w:proofErr w:type="gramEnd"/>
            <w:r>
              <w:rPr>
                <w:sz w:val="20"/>
                <w:szCs w:val="20"/>
              </w:rPr>
              <w:t xml:space="preserve"> </w:t>
            </w:r>
          </w:p>
          <w:p w:rsidR="007C1517" w:rsidRDefault="007C1517">
            <w:pPr>
              <w:pStyle w:val="Default"/>
              <w:rPr>
                <w:sz w:val="20"/>
                <w:szCs w:val="20"/>
              </w:rPr>
            </w:pPr>
            <w:r>
              <w:rPr>
                <w:b/>
                <w:bCs/>
                <w:sz w:val="20"/>
                <w:szCs w:val="20"/>
              </w:rPr>
              <w:t xml:space="preserve">64 municípios.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28 e 29 de junho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proofErr w:type="gramStart"/>
            <w:r>
              <w:rPr>
                <w:sz w:val="20"/>
                <w:szCs w:val="20"/>
              </w:rPr>
              <w:t>6</w:t>
            </w:r>
            <w:proofErr w:type="gramEnd"/>
            <w:r>
              <w:rPr>
                <w:sz w:val="20"/>
                <w:szCs w:val="20"/>
              </w:rPr>
              <w:t xml:space="preserve"> e 7 de julho </w:t>
            </w:r>
          </w:p>
        </w:tc>
      </w:tr>
      <w:tr w:rsidR="007C1517" w:rsidTr="007C1517">
        <w:trPr>
          <w:trHeight w:val="781"/>
        </w:trPr>
        <w:tc>
          <w:tcPr>
            <w:tcW w:w="1460" w:type="dxa"/>
            <w:tcBorders>
              <w:right w:val="single" w:sz="4" w:space="0" w:color="auto"/>
            </w:tcBorders>
          </w:tcPr>
          <w:p w:rsidR="007C1517" w:rsidRDefault="007C1517">
            <w:pPr>
              <w:pStyle w:val="Default"/>
              <w:rPr>
                <w:sz w:val="20"/>
                <w:szCs w:val="20"/>
              </w:rPr>
            </w:pPr>
            <w:proofErr w:type="gramStart"/>
            <w:r>
              <w:rPr>
                <w:sz w:val="20"/>
                <w:szCs w:val="20"/>
              </w:rPr>
              <w:t>2</w:t>
            </w:r>
            <w:proofErr w:type="gramEnd"/>
            <w:r>
              <w:rPr>
                <w:sz w:val="20"/>
                <w:szCs w:val="20"/>
              </w:rPr>
              <w:t xml:space="preserve"> </w:t>
            </w: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proofErr w:type="spellStart"/>
            <w:r>
              <w:rPr>
                <w:sz w:val="20"/>
                <w:szCs w:val="20"/>
              </w:rPr>
              <w:t>Joaçaba</w:t>
            </w:r>
            <w:proofErr w:type="spellEnd"/>
            <w:r>
              <w:rPr>
                <w:sz w:val="20"/>
                <w:szCs w:val="20"/>
              </w:rPr>
              <w:t xml:space="preserve">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AMMOC </w:t>
            </w:r>
          </w:p>
          <w:p w:rsidR="007C1517" w:rsidRDefault="007C1517">
            <w:pPr>
              <w:pStyle w:val="Default"/>
              <w:rPr>
                <w:sz w:val="20"/>
                <w:szCs w:val="20"/>
              </w:rPr>
            </w:pPr>
            <w:r>
              <w:rPr>
                <w:sz w:val="20"/>
                <w:szCs w:val="20"/>
              </w:rPr>
              <w:t xml:space="preserve">AMAI </w:t>
            </w:r>
          </w:p>
          <w:p w:rsidR="007C1517" w:rsidRDefault="007C1517">
            <w:pPr>
              <w:pStyle w:val="Default"/>
              <w:rPr>
                <w:sz w:val="20"/>
                <w:szCs w:val="20"/>
              </w:rPr>
            </w:pPr>
            <w:r>
              <w:rPr>
                <w:sz w:val="20"/>
                <w:szCs w:val="20"/>
              </w:rPr>
              <w:t xml:space="preserve">AMAUC </w:t>
            </w:r>
          </w:p>
          <w:p w:rsidR="007C1517" w:rsidRDefault="007C1517">
            <w:pPr>
              <w:pStyle w:val="Default"/>
              <w:rPr>
                <w:sz w:val="20"/>
                <w:szCs w:val="20"/>
              </w:rPr>
            </w:pPr>
            <w:r>
              <w:rPr>
                <w:sz w:val="20"/>
                <w:szCs w:val="20"/>
              </w:rPr>
              <w:t xml:space="preserve">AMPLASC </w:t>
            </w:r>
          </w:p>
          <w:p w:rsidR="007C1517" w:rsidRDefault="007C1517">
            <w:pPr>
              <w:pStyle w:val="Default"/>
              <w:rPr>
                <w:sz w:val="20"/>
                <w:szCs w:val="20"/>
              </w:rPr>
            </w:pPr>
            <w:r>
              <w:rPr>
                <w:sz w:val="20"/>
                <w:szCs w:val="20"/>
              </w:rPr>
              <w:t xml:space="preserve">AMARP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12 </w:t>
            </w:r>
          </w:p>
          <w:p w:rsidR="007C1517" w:rsidRDefault="007C1517">
            <w:pPr>
              <w:pStyle w:val="Default"/>
              <w:rPr>
                <w:sz w:val="20"/>
                <w:szCs w:val="20"/>
              </w:rPr>
            </w:pPr>
            <w:r>
              <w:rPr>
                <w:sz w:val="20"/>
                <w:szCs w:val="20"/>
              </w:rPr>
              <w:t xml:space="preserve">14 </w:t>
            </w:r>
          </w:p>
          <w:p w:rsidR="007C1517" w:rsidRDefault="007C1517">
            <w:pPr>
              <w:pStyle w:val="Default"/>
              <w:rPr>
                <w:sz w:val="20"/>
                <w:szCs w:val="20"/>
              </w:rPr>
            </w:pPr>
            <w:r>
              <w:rPr>
                <w:sz w:val="20"/>
                <w:szCs w:val="20"/>
              </w:rPr>
              <w:t xml:space="preserve">14 </w:t>
            </w:r>
          </w:p>
          <w:p w:rsidR="007C1517" w:rsidRDefault="007C1517">
            <w:pPr>
              <w:pStyle w:val="Default"/>
              <w:rPr>
                <w:sz w:val="20"/>
                <w:szCs w:val="20"/>
              </w:rPr>
            </w:pPr>
            <w:proofErr w:type="gramStart"/>
            <w:r>
              <w:rPr>
                <w:sz w:val="20"/>
                <w:szCs w:val="20"/>
              </w:rPr>
              <w:t>7</w:t>
            </w:r>
            <w:proofErr w:type="gramEnd"/>
            <w:r>
              <w:rPr>
                <w:sz w:val="20"/>
                <w:szCs w:val="20"/>
              </w:rPr>
              <w:t xml:space="preserve"> </w:t>
            </w:r>
          </w:p>
          <w:p w:rsidR="007C1517" w:rsidRDefault="007C1517">
            <w:pPr>
              <w:pStyle w:val="Default"/>
              <w:rPr>
                <w:sz w:val="20"/>
                <w:szCs w:val="20"/>
              </w:rPr>
            </w:pPr>
            <w:r>
              <w:rPr>
                <w:sz w:val="20"/>
                <w:szCs w:val="20"/>
              </w:rPr>
              <w:t xml:space="preserve">15 </w:t>
            </w:r>
          </w:p>
          <w:p w:rsidR="007C1517" w:rsidRDefault="007C1517">
            <w:pPr>
              <w:pStyle w:val="Default"/>
              <w:rPr>
                <w:sz w:val="20"/>
                <w:szCs w:val="20"/>
              </w:rPr>
            </w:pPr>
            <w:r>
              <w:rPr>
                <w:b/>
                <w:bCs/>
                <w:sz w:val="20"/>
                <w:szCs w:val="20"/>
              </w:rPr>
              <w:t xml:space="preserve">62 municípios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12 e 13 de julho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r>
              <w:rPr>
                <w:sz w:val="20"/>
                <w:szCs w:val="20"/>
              </w:rPr>
              <w:t xml:space="preserve">16 e 17 de agosto </w:t>
            </w:r>
          </w:p>
        </w:tc>
      </w:tr>
      <w:tr w:rsidR="007C1517" w:rsidTr="007C1517">
        <w:trPr>
          <w:trHeight w:val="668"/>
        </w:trPr>
        <w:tc>
          <w:tcPr>
            <w:tcW w:w="1460" w:type="dxa"/>
            <w:tcBorders>
              <w:right w:val="single" w:sz="4" w:space="0" w:color="auto"/>
            </w:tcBorders>
          </w:tcPr>
          <w:p w:rsidR="007C1517" w:rsidRDefault="007C1517">
            <w:pPr>
              <w:pStyle w:val="Default"/>
              <w:rPr>
                <w:sz w:val="20"/>
                <w:szCs w:val="20"/>
              </w:rPr>
            </w:pPr>
            <w:proofErr w:type="gramStart"/>
            <w:r>
              <w:rPr>
                <w:sz w:val="20"/>
                <w:szCs w:val="20"/>
              </w:rPr>
              <w:t>3</w:t>
            </w:r>
            <w:proofErr w:type="gramEnd"/>
            <w:r>
              <w:rPr>
                <w:sz w:val="20"/>
                <w:szCs w:val="20"/>
              </w:rPr>
              <w:t xml:space="preserve"> e 4 </w:t>
            </w: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r>
              <w:rPr>
                <w:sz w:val="20"/>
                <w:szCs w:val="20"/>
              </w:rPr>
              <w:t xml:space="preserve">Joinville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AMUNESC </w:t>
            </w:r>
          </w:p>
          <w:p w:rsidR="007C1517" w:rsidRDefault="007C1517">
            <w:pPr>
              <w:pStyle w:val="Default"/>
              <w:rPr>
                <w:sz w:val="20"/>
                <w:szCs w:val="20"/>
              </w:rPr>
            </w:pPr>
            <w:r>
              <w:rPr>
                <w:sz w:val="20"/>
                <w:szCs w:val="20"/>
              </w:rPr>
              <w:t xml:space="preserve">AMPLANORTE </w:t>
            </w:r>
          </w:p>
          <w:p w:rsidR="007C1517" w:rsidRDefault="007C1517">
            <w:pPr>
              <w:pStyle w:val="Default"/>
              <w:rPr>
                <w:sz w:val="20"/>
                <w:szCs w:val="20"/>
              </w:rPr>
            </w:pPr>
            <w:r>
              <w:rPr>
                <w:sz w:val="20"/>
                <w:szCs w:val="20"/>
              </w:rPr>
              <w:t xml:space="preserve">AMVALI </w:t>
            </w:r>
          </w:p>
          <w:p w:rsidR="007C1517" w:rsidRDefault="007C1517">
            <w:pPr>
              <w:pStyle w:val="Default"/>
              <w:rPr>
                <w:sz w:val="20"/>
                <w:szCs w:val="20"/>
              </w:rPr>
            </w:pPr>
            <w:r>
              <w:rPr>
                <w:sz w:val="20"/>
                <w:szCs w:val="20"/>
              </w:rPr>
              <w:t xml:space="preserve">AMFRI </w:t>
            </w:r>
          </w:p>
        </w:tc>
        <w:tc>
          <w:tcPr>
            <w:tcW w:w="1460" w:type="dxa"/>
            <w:tcBorders>
              <w:top w:val="single" w:sz="4" w:space="0" w:color="auto"/>
              <w:bottom w:val="single" w:sz="4" w:space="0" w:color="auto"/>
            </w:tcBorders>
          </w:tcPr>
          <w:p w:rsidR="007C1517" w:rsidRDefault="007C1517">
            <w:pPr>
              <w:pStyle w:val="Default"/>
              <w:rPr>
                <w:sz w:val="20"/>
                <w:szCs w:val="20"/>
              </w:rPr>
            </w:pPr>
            <w:proofErr w:type="gramStart"/>
            <w:r>
              <w:rPr>
                <w:sz w:val="20"/>
                <w:szCs w:val="20"/>
              </w:rPr>
              <w:t>9</w:t>
            </w:r>
            <w:proofErr w:type="gramEnd"/>
            <w:r>
              <w:rPr>
                <w:sz w:val="20"/>
                <w:szCs w:val="20"/>
              </w:rPr>
              <w:t xml:space="preserve"> </w:t>
            </w:r>
          </w:p>
          <w:p w:rsidR="007C1517" w:rsidRDefault="007C1517">
            <w:pPr>
              <w:pStyle w:val="Default"/>
              <w:rPr>
                <w:sz w:val="20"/>
                <w:szCs w:val="20"/>
              </w:rPr>
            </w:pPr>
            <w:r>
              <w:rPr>
                <w:sz w:val="20"/>
                <w:szCs w:val="20"/>
              </w:rPr>
              <w:t xml:space="preserve">10 </w:t>
            </w:r>
          </w:p>
          <w:p w:rsidR="007C1517" w:rsidRDefault="007C1517">
            <w:pPr>
              <w:pStyle w:val="Default"/>
              <w:rPr>
                <w:sz w:val="20"/>
                <w:szCs w:val="20"/>
              </w:rPr>
            </w:pPr>
            <w:proofErr w:type="gramStart"/>
            <w:r>
              <w:rPr>
                <w:sz w:val="20"/>
                <w:szCs w:val="20"/>
              </w:rPr>
              <w:t>7</w:t>
            </w:r>
            <w:proofErr w:type="gramEnd"/>
            <w:r>
              <w:rPr>
                <w:sz w:val="20"/>
                <w:szCs w:val="20"/>
              </w:rPr>
              <w:t xml:space="preserve"> </w:t>
            </w:r>
          </w:p>
          <w:p w:rsidR="007C1517" w:rsidRDefault="007C1517">
            <w:pPr>
              <w:pStyle w:val="Default"/>
              <w:rPr>
                <w:sz w:val="20"/>
                <w:szCs w:val="20"/>
              </w:rPr>
            </w:pPr>
            <w:r>
              <w:rPr>
                <w:sz w:val="20"/>
                <w:szCs w:val="20"/>
              </w:rPr>
              <w:t xml:space="preserve">11 </w:t>
            </w:r>
          </w:p>
          <w:p w:rsidR="007C1517" w:rsidRDefault="007C1517">
            <w:pPr>
              <w:pStyle w:val="Default"/>
              <w:rPr>
                <w:sz w:val="20"/>
                <w:szCs w:val="20"/>
              </w:rPr>
            </w:pPr>
            <w:r>
              <w:rPr>
                <w:b/>
                <w:bCs/>
                <w:sz w:val="20"/>
                <w:szCs w:val="20"/>
              </w:rPr>
              <w:t xml:space="preserve">37 municípios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13 e 14 de setembro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r>
              <w:rPr>
                <w:sz w:val="20"/>
                <w:szCs w:val="20"/>
              </w:rPr>
              <w:t xml:space="preserve">30 e 31 de agosto </w:t>
            </w:r>
          </w:p>
        </w:tc>
      </w:tr>
      <w:tr w:rsidR="007C1517" w:rsidTr="007C1517">
        <w:trPr>
          <w:trHeight w:val="552"/>
        </w:trPr>
        <w:tc>
          <w:tcPr>
            <w:tcW w:w="1460" w:type="dxa"/>
            <w:tcBorders>
              <w:right w:val="single" w:sz="4" w:space="0" w:color="auto"/>
            </w:tcBorders>
          </w:tcPr>
          <w:p w:rsidR="007C1517" w:rsidRDefault="007C1517">
            <w:pPr>
              <w:pStyle w:val="Default"/>
              <w:rPr>
                <w:sz w:val="20"/>
                <w:szCs w:val="20"/>
              </w:rPr>
            </w:pPr>
            <w:proofErr w:type="gramStart"/>
            <w:r>
              <w:rPr>
                <w:sz w:val="20"/>
                <w:szCs w:val="20"/>
              </w:rPr>
              <w:t>5</w:t>
            </w:r>
            <w:proofErr w:type="gramEnd"/>
            <w:r>
              <w:rPr>
                <w:sz w:val="20"/>
                <w:szCs w:val="20"/>
              </w:rPr>
              <w:t xml:space="preserve"> </w:t>
            </w: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r>
              <w:rPr>
                <w:sz w:val="20"/>
                <w:szCs w:val="20"/>
              </w:rPr>
              <w:t xml:space="preserve">Rio do Sul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AMAVI </w:t>
            </w:r>
          </w:p>
          <w:p w:rsidR="007C1517" w:rsidRDefault="007C1517">
            <w:pPr>
              <w:pStyle w:val="Default"/>
              <w:rPr>
                <w:sz w:val="20"/>
                <w:szCs w:val="20"/>
              </w:rPr>
            </w:pPr>
            <w:r>
              <w:rPr>
                <w:sz w:val="20"/>
                <w:szCs w:val="20"/>
              </w:rPr>
              <w:t xml:space="preserve">AMMVI </w:t>
            </w:r>
          </w:p>
          <w:p w:rsidR="007C1517" w:rsidRDefault="007C1517">
            <w:pPr>
              <w:pStyle w:val="Default"/>
              <w:rPr>
                <w:sz w:val="20"/>
                <w:szCs w:val="20"/>
              </w:rPr>
            </w:pPr>
            <w:r>
              <w:rPr>
                <w:sz w:val="20"/>
                <w:szCs w:val="20"/>
              </w:rPr>
              <w:t xml:space="preserve">AMURC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28 </w:t>
            </w:r>
          </w:p>
          <w:p w:rsidR="007C1517" w:rsidRDefault="007C1517">
            <w:pPr>
              <w:pStyle w:val="Default"/>
              <w:rPr>
                <w:sz w:val="20"/>
                <w:szCs w:val="20"/>
              </w:rPr>
            </w:pPr>
            <w:r>
              <w:rPr>
                <w:sz w:val="20"/>
                <w:szCs w:val="20"/>
              </w:rPr>
              <w:t xml:space="preserve">14 </w:t>
            </w:r>
          </w:p>
          <w:p w:rsidR="007C1517" w:rsidRDefault="007C1517">
            <w:pPr>
              <w:pStyle w:val="Default"/>
              <w:rPr>
                <w:sz w:val="20"/>
                <w:szCs w:val="20"/>
              </w:rPr>
            </w:pPr>
            <w:proofErr w:type="gramStart"/>
            <w:r>
              <w:rPr>
                <w:sz w:val="20"/>
                <w:szCs w:val="20"/>
              </w:rPr>
              <w:t>5</w:t>
            </w:r>
            <w:proofErr w:type="gramEnd"/>
            <w:r>
              <w:rPr>
                <w:sz w:val="20"/>
                <w:szCs w:val="20"/>
              </w:rPr>
              <w:t xml:space="preserve"> </w:t>
            </w:r>
          </w:p>
          <w:p w:rsidR="007C1517" w:rsidRDefault="007C1517">
            <w:pPr>
              <w:pStyle w:val="Default"/>
              <w:rPr>
                <w:sz w:val="20"/>
                <w:szCs w:val="20"/>
              </w:rPr>
            </w:pPr>
            <w:r>
              <w:rPr>
                <w:b/>
                <w:bCs/>
                <w:sz w:val="20"/>
                <w:szCs w:val="20"/>
              </w:rPr>
              <w:t xml:space="preserve">47 municípios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19 e 20 de setembro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r>
              <w:rPr>
                <w:sz w:val="20"/>
                <w:szCs w:val="20"/>
              </w:rPr>
              <w:t xml:space="preserve">27 e 28 de setembro </w:t>
            </w:r>
          </w:p>
        </w:tc>
      </w:tr>
      <w:tr w:rsidR="007C1517" w:rsidTr="007C1517">
        <w:trPr>
          <w:trHeight w:val="212"/>
        </w:trPr>
        <w:tc>
          <w:tcPr>
            <w:tcW w:w="1460" w:type="dxa"/>
            <w:tcBorders>
              <w:right w:val="single" w:sz="4" w:space="0" w:color="auto"/>
            </w:tcBorders>
          </w:tcPr>
          <w:p w:rsidR="007C1517" w:rsidRDefault="007C1517">
            <w:pPr>
              <w:pStyle w:val="Default"/>
              <w:rPr>
                <w:sz w:val="20"/>
                <w:szCs w:val="20"/>
              </w:rPr>
            </w:pPr>
            <w:proofErr w:type="gramStart"/>
            <w:r>
              <w:rPr>
                <w:sz w:val="20"/>
                <w:szCs w:val="20"/>
              </w:rPr>
              <w:t>6</w:t>
            </w:r>
            <w:proofErr w:type="gramEnd"/>
            <w:r>
              <w:rPr>
                <w:sz w:val="20"/>
                <w:szCs w:val="20"/>
              </w:rPr>
              <w:t xml:space="preserve"> </w:t>
            </w: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r>
              <w:rPr>
                <w:sz w:val="20"/>
                <w:szCs w:val="20"/>
              </w:rPr>
              <w:t xml:space="preserve">Florianópolis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GRANFPOLIS </w:t>
            </w:r>
          </w:p>
        </w:tc>
        <w:tc>
          <w:tcPr>
            <w:tcW w:w="1460" w:type="dxa"/>
            <w:tcBorders>
              <w:top w:val="single" w:sz="4" w:space="0" w:color="auto"/>
              <w:bottom w:val="single" w:sz="4" w:space="0" w:color="auto"/>
            </w:tcBorders>
          </w:tcPr>
          <w:p w:rsidR="007C1517" w:rsidRDefault="007C1517">
            <w:pPr>
              <w:pStyle w:val="Default"/>
              <w:rPr>
                <w:sz w:val="20"/>
                <w:szCs w:val="20"/>
              </w:rPr>
            </w:pPr>
            <w:r>
              <w:rPr>
                <w:b/>
                <w:bCs/>
                <w:sz w:val="20"/>
                <w:szCs w:val="20"/>
              </w:rPr>
              <w:t xml:space="preserve">22 </w:t>
            </w:r>
          </w:p>
          <w:p w:rsidR="007C1517" w:rsidRDefault="007C1517">
            <w:pPr>
              <w:pStyle w:val="Default"/>
              <w:rPr>
                <w:sz w:val="20"/>
                <w:szCs w:val="20"/>
              </w:rPr>
            </w:pPr>
            <w:proofErr w:type="gramStart"/>
            <w:r>
              <w:rPr>
                <w:b/>
                <w:bCs/>
                <w:sz w:val="20"/>
                <w:szCs w:val="20"/>
              </w:rPr>
              <w:t>municípios</w:t>
            </w:r>
            <w:proofErr w:type="gramEnd"/>
            <w:r>
              <w:rPr>
                <w:b/>
                <w:bCs/>
                <w:sz w:val="20"/>
                <w:szCs w:val="20"/>
              </w:rPr>
              <w:t xml:space="preserve"> </w:t>
            </w:r>
          </w:p>
        </w:tc>
        <w:tc>
          <w:tcPr>
            <w:tcW w:w="1460" w:type="dxa"/>
            <w:tcBorders>
              <w:top w:val="single" w:sz="4" w:space="0" w:color="auto"/>
              <w:bottom w:val="single" w:sz="4" w:space="0" w:color="auto"/>
            </w:tcBorders>
          </w:tcPr>
          <w:p w:rsidR="007C1517" w:rsidRDefault="007C1517">
            <w:pPr>
              <w:pStyle w:val="Default"/>
              <w:rPr>
                <w:sz w:val="20"/>
                <w:szCs w:val="20"/>
              </w:rPr>
            </w:pPr>
            <w:proofErr w:type="gramStart"/>
            <w:r>
              <w:rPr>
                <w:sz w:val="20"/>
                <w:szCs w:val="20"/>
              </w:rPr>
              <w:t>6</w:t>
            </w:r>
            <w:proofErr w:type="gramEnd"/>
            <w:r>
              <w:rPr>
                <w:sz w:val="20"/>
                <w:szCs w:val="20"/>
              </w:rPr>
              <w:t xml:space="preserve"> e 7 de dezembro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proofErr w:type="gramStart"/>
            <w:r>
              <w:rPr>
                <w:sz w:val="20"/>
                <w:szCs w:val="20"/>
              </w:rPr>
              <w:t>8</w:t>
            </w:r>
            <w:proofErr w:type="gramEnd"/>
            <w:r>
              <w:rPr>
                <w:sz w:val="20"/>
                <w:szCs w:val="20"/>
              </w:rPr>
              <w:t xml:space="preserve"> de dezembro </w:t>
            </w:r>
          </w:p>
        </w:tc>
      </w:tr>
      <w:tr w:rsidR="007C1517" w:rsidTr="007C1517">
        <w:trPr>
          <w:trHeight w:val="212"/>
        </w:trPr>
        <w:tc>
          <w:tcPr>
            <w:tcW w:w="1460" w:type="dxa"/>
            <w:tcBorders>
              <w:right w:val="single" w:sz="4" w:space="0" w:color="auto"/>
            </w:tcBorders>
          </w:tcPr>
          <w:p w:rsidR="007C1517" w:rsidRDefault="007C1517">
            <w:pPr>
              <w:pStyle w:val="Default"/>
              <w:rPr>
                <w:sz w:val="20"/>
                <w:szCs w:val="20"/>
              </w:rPr>
            </w:pPr>
            <w:proofErr w:type="gramStart"/>
            <w:r>
              <w:rPr>
                <w:sz w:val="20"/>
                <w:szCs w:val="20"/>
              </w:rPr>
              <w:t>7</w:t>
            </w:r>
            <w:proofErr w:type="gramEnd"/>
            <w:r>
              <w:rPr>
                <w:sz w:val="20"/>
                <w:szCs w:val="20"/>
              </w:rPr>
              <w:t xml:space="preserve"> </w:t>
            </w: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r>
              <w:rPr>
                <w:sz w:val="20"/>
                <w:szCs w:val="20"/>
              </w:rPr>
              <w:t xml:space="preserve">Lages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AMURES </w:t>
            </w:r>
          </w:p>
        </w:tc>
        <w:tc>
          <w:tcPr>
            <w:tcW w:w="1460" w:type="dxa"/>
            <w:tcBorders>
              <w:top w:val="single" w:sz="4" w:space="0" w:color="auto"/>
              <w:bottom w:val="single" w:sz="4" w:space="0" w:color="auto"/>
            </w:tcBorders>
          </w:tcPr>
          <w:p w:rsidR="007C1517" w:rsidRDefault="007C1517">
            <w:pPr>
              <w:pStyle w:val="Default"/>
              <w:rPr>
                <w:sz w:val="20"/>
                <w:szCs w:val="20"/>
              </w:rPr>
            </w:pPr>
            <w:r>
              <w:rPr>
                <w:b/>
                <w:bCs/>
                <w:sz w:val="20"/>
                <w:szCs w:val="20"/>
              </w:rPr>
              <w:t xml:space="preserve">18 </w:t>
            </w:r>
          </w:p>
          <w:p w:rsidR="007C1517" w:rsidRDefault="007C1517">
            <w:pPr>
              <w:pStyle w:val="Default"/>
              <w:rPr>
                <w:sz w:val="20"/>
                <w:szCs w:val="20"/>
              </w:rPr>
            </w:pPr>
            <w:proofErr w:type="gramStart"/>
            <w:r>
              <w:rPr>
                <w:b/>
                <w:bCs/>
                <w:sz w:val="20"/>
                <w:szCs w:val="20"/>
              </w:rPr>
              <w:t>municípios</w:t>
            </w:r>
            <w:proofErr w:type="gramEnd"/>
            <w:r>
              <w:rPr>
                <w:b/>
                <w:bCs/>
                <w:sz w:val="20"/>
                <w:szCs w:val="20"/>
              </w:rPr>
              <w:t xml:space="preserve"> </w:t>
            </w:r>
          </w:p>
        </w:tc>
        <w:tc>
          <w:tcPr>
            <w:tcW w:w="1460" w:type="dxa"/>
            <w:tcBorders>
              <w:top w:val="single" w:sz="4" w:space="0" w:color="auto"/>
              <w:bottom w:val="single" w:sz="4" w:space="0" w:color="auto"/>
            </w:tcBorders>
          </w:tcPr>
          <w:p w:rsidR="007C1517" w:rsidRDefault="007C1517">
            <w:pPr>
              <w:pStyle w:val="Default"/>
              <w:rPr>
                <w:sz w:val="20"/>
                <w:szCs w:val="20"/>
              </w:rPr>
            </w:pPr>
            <w:proofErr w:type="gramStart"/>
            <w:r>
              <w:rPr>
                <w:sz w:val="20"/>
                <w:szCs w:val="20"/>
              </w:rPr>
              <w:t>4</w:t>
            </w:r>
            <w:proofErr w:type="gramEnd"/>
            <w:r>
              <w:rPr>
                <w:sz w:val="20"/>
                <w:szCs w:val="20"/>
              </w:rPr>
              <w:t xml:space="preserve"> e 5 de outubro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r>
              <w:rPr>
                <w:sz w:val="20"/>
                <w:szCs w:val="20"/>
              </w:rPr>
              <w:t xml:space="preserve">25 e 26 de outubro </w:t>
            </w:r>
          </w:p>
        </w:tc>
      </w:tr>
      <w:tr w:rsidR="007C1517" w:rsidTr="007C1517">
        <w:trPr>
          <w:trHeight w:val="553"/>
        </w:trPr>
        <w:tc>
          <w:tcPr>
            <w:tcW w:w="1460" w:type="dxa"/>
            <w:tcBorders>
              <w:right w:val="single" w:sz="4" w:space="0" w:color="auto"/>
            </w:tcBorders>
          </w:tcPr>
          <w:p w:rsidR="007C1517" w:rsidRDefault="007C1517">
            <w:pPr>
              <w:pStyle w:val="Default"/>
              <w:rPr>
                <w:sz w:val="20"/>
                <w:szCs w:val="20"/>
              </w:rPr>
            </w:pPr>
            <w:proofErr w:type="gramStart"/>
            <w:r>
              <w:rPr>
                <w:sz w:val="20"/>
                <w:szCs w:val="20"/>
              </w:rPr>
              <w:t>8</w:t>
            </w:r>
            <w:proofErr w:type="gramEnd"/>
            <w:r>
              <w:rPr>
                <w:sz w:val="20"/>
                <w:szCs w:val="20"/>
              </w:rPr>
              <w:t xml:space="preserve"> </w:t>
            </w:r>
          </w:p>
        </w:tc>
        <w:tc>
          <w:tcPr>
            <w:tcW w:w="1460" w:type="dxa"/>
            <w:tcBorders>
              <w:top w:val="single" w:sz="4" w:space="0" w:color="auto"/>
              <w:left w:val="single" w:sz="4" w:space="0" w:color="auto"/>
              <w:bottom w:val="single" w:sz="4" w:space="0" w:color="auto"/>
            </w:tcBorders>
          </w:tcPr>
          <w:p w:rsidR="007C1517" w:rsidRDefault="007C1517">
            <w:pPr>
              <w:pStyle w:val="Default"/>
              <w:rPr>
                <w:sz w:val="20"/>
                <w:szCs w:val="20"/>
              </w:rPr>
            </w:pPr>
            <w:proofErr w:type="spellStart"/>
            <w:r>
              <w:rPr>
                <w:sz w:val="20"/>
                <w:szCs w:val="20"/>
              </w:rPr>
              <w:t>Araranguá</w:t>
            </w:r>
            <w:proofErr w:type="spellEnd"/>
            <w:r>
              <w:rPr>
                <w:sz w:val="20"/>
                <w:szCs w:val="20"/>
              </w:rPr>
              <w:t xml:space="preserve">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AMUREL </w:t>
            </w:r>
          </w:p>
          <w:p w:rsidR="007C1517" w:rsidRDefault="007C1517">
            <w:pPr>
              <w:pStyle w:val="Default"/>
              <w:rPr>
                <w:sz w:val="20"/>
                <w:szCs w:val="20"/>
              </w:rPr>
            </w:pPr>
            <w:r>
              <w:rPr>
                <w:sz w:val="20"/>
                <w:szCs w:val="20"/>
              </w:rPr>
              <w:t xml:space="preserve">AMREC </w:t>
            </w:r>
          </w:p>
          <w:p w:rsidR="007C1517" w:rsidRDefault="007C1517">
            <w:pPr>
              <w:pStyle w:val="Default"/>
              <w:rPr>
                <w:sz w:val="20"/>
                <w:szCs w:val="20"/>
              </w:rPr>
            </w:pPr>
            <w:r>
              <w:rPr>
                <w:sz w:val="20"/>
                <w:szCs w:val="20"/>
              </w:rPr>
              <w:t xml:space="preserve">AMESC </w:t>
            </w:r>
          </w:p>
        </w:tc>
        <w:tc>
          <w:tcPr>
            <w:tcW w:w="1460" w:type="dxa"/>
            <w:tcBorders>
              <w:top w:val="single" w:sz="4" w:space="0" w:color="auto"/>
              <w:bottom w:val="single" w:sz="4" w:space="0" w:color="auto"/>
            </w:tcBorders>
          </w:tcPr>
          <w:p w:rsidR="007C1517" w:rsidRDefault="007C1517">
            <w:pPr>
              <w:pStyle w:val="Default"/>
              <w:rPr>
                <w:sz w:val="20"/>
                <w:szCs w:val="20"/>
              </w:rPr>
            </w:pPr>
            <w:r>
              <w:rPr>
                <w:sz w:val="20"/>
                <w:szCs w:val="20"/>
              </w:rPr>
              <w:t xml:space="preserve">18 </w:t>
            </w:r>
          </w:p>
          <w:p w:rsidR="007C1517" w:rsidRDefault="007C1517">
            <w:pPr>
              <w:pStyle w:val="Default"/>
              <w:rPr>
                <w:sz w:val="20"/>
                <w:szCs w:val="20"/>
              </w:rPr>
            </w:pPr>
            <w:r>
              <w:rPr>
                <w:sz w:val="20"/>
                <w:szCs w:val="20"/>
              </w:rPr>
              <w:t xml:space="preserve">12 </w:t>
            </w:r>
          </w:p>
          <w:p w:rsidR="007C1517" w:rsidRDefault="007C1517">
            <w:pPr>
              <w:pStyle w:val="Default"/>
              <w:rPr>
                <w:sz w:val="20"/>
                <w:szCs w:val="20"/>
              </w:rPr>
            </w:pPr>
            <w:r>
              <w:rPr>
                <w:sz w:val="20"/>
                <w:szCs w:val="20"/>
              </w:rPr>
              <w:t xml:space="preserve">15 </w:t>
            </w:r>
          </w:p>
          <w:p w:rsidR="007C1517" w:rsidRDefault="007C1517">
            <w:pPr>
              <w:pStyle w:val="Default"/>
              <w:rPr>
                <w:sz w:val="20"/>
                <w:szCs w:val="20"/>
              </w:rPr>
            </w:pPr>
            <w:r>
              <w:rPr>
                <w:b/>
                <w:bCs/>
                <w:sz w:val="20"/>
                <w:szCs w:val="20"/>
              </w:rPr>
              <w:t xml:space="preserve">45 municípios </w:t>
            </w:r>
          </w:p>
        </w:tc>
        <w:tc>
          <w:tcPr>
            <w:tcW w:w="1460" w:type="dxa"/>
            <w:tcBorders>
              <w:top w:val="single" w:sz="4" w:space="0" w:color="auto"/>
              <w:bottom w:val="single" w:sz="4" w:space="0" w:color="auto"/>
            </w:tcBorders>
          </w:tcPr>
          <w:p w:rsidR="007C1517" w:rsidRDefault="007C1517">
            <w:pPr>
              <w:pStyle w:val="Default"/>
              <w:rPr>
                <w:sz w:val="20"/>
                <w:szCs w:val="20"/>
              </w:rPr>
            </w:pPr>
            <w:proofErr w:type="gramStart"/>
            <w:r>
              <w:rPr>
                <w:sz w:val="20"/>
                <w:szCs w:val="20"/>
              </w:rPr>
              <w:t>8</w:t>
            </w:r>
            <w:proofErr w:type="gramEnd"/>
            <w:r>
              <w:rPr>
                <w:sz w:val="20"/>
                <w:szCs w:val="20"/>
              </w:rPr>
              <w:t xml:space="preserve"> e 9 de novembro </w:t>
            </w:r>
          </w:p>
        </w:tc>
        <w:tc>
          <w:tcPr>
            <w:tcW w:w="1460" w:type="dxa"/>
            <w:tcBorders>
              <w:top w:val="single" w:sz="4" w:space="0" w:color="auto"/>
              <w:bottom w:val="single" w:sz="4" w:space="0" w:color="auto"/>
              <w:right w:val="single" w:sz="4" w:space="0" w:color="auto"/>
            </w:tcBorders>
          </w:tcPr>
          <w:p w:rsidR="007C1517" w:rsidRDefault="007C1517">
            <w:pPr>
              <w:pStyle w:val="Default"/>
              <w:rPr>
                <w:sz w:val="20"/>
                <w:szCs w:val="20"/>
              </w:rPr>
            </w:pPr>
            <w:r>
              <w:rPr>
                <w:sz w:val="20"/>
                <w:szCs w:val="20"/>
              </w:rPr>
              <w:t xml:space="preserve">22 e 23 de novembro </w:t>
            </w:r>
          </w:p>
        </w:tc>
      </w:tr>
    </w:tbl>
    <w:p w:rsidR="000F4ABE" w:rsidRDefault="000F4ABE"/>
    <w:p w:rsidR="001D2590" w:rsidRDefault="001D2590"/>
    <w:p w:rsidR="001D2590" w:rsidRDefault="001D2590"/>
    <w:p w:rsidR="001D2590" w:rsidRDefault="001D2590"/>
    <w:p w:rsidR="001D2590" w:rsidRDefault="001D2590"/>
    <w:p w:rsidR="001D2590" w:rsidRDefault="001D2590"/>
    <w:p w:rsidR="001D2590" w:rsidRDefault="001D2590"/>
    <w:p w:rsidR="001D2590" w:rsidRDefault="001D2590"/>
    <w:p w:rsidR="001D2590" w:rsidRDefault="001D2590"/>
    <w:p w:rsidR="000F4ABE" w:rsidRPr="007C1517" w:rsidRDefault="00DC4D0E">
      <w:pPr>
        <w:rPr>
          <w:b/>
        </w:rPr>
      </w:pPr>
      <w:r w:rsidRPr="007C1517">
        <w:rPr>
          <w:rFonts w:ascii="Arial" w:hAnsi="Arial" w:cs="Arial"/>
          <w:b/>
        </w:rPr>
        <w:lastRenderedPageBreak/>
        <w:t>ANEXO 4 -</w:t>
      </w:r>
      <w:proofErr w:type="gramStart"/>
      <w:r w:rsidRPr="007C1517">
        <w:rPr>
          <w:rFonts w:ascii="Arial" w:hAnsi="Arial" w:cs="Arial"/>
          <w:b/>
        </w:rPr>
        <w:t xml:space="preserve">  </w:t>
      </w:r>
      <w:proofErr w:type="gramEnd"/>
      <w:r w:rsidRPr="007C1517">
        <w:rPr>
          <w:rFonts w:ascii="Arial" w:hAnsi="Arial" w:cs="Arial"/>
          <w:b/>
        </w:rPr>
        <w:t>ATA CIB 003 190522</w:t>
      </w:r>
      <w:r w:rsidRPr="007C1517">
        <w:rPr>
          <w:b/>
        </w:rPr>
        <w:t xml:space="preserve"> </w:t>
      </w:r>
      <w:r w:rsidRPr="007C1517">
        <w:rPr>
          <w:rFonts w:ascii="Arial" w:hAnsi="Arial" w:cs="Arial"/>
          <w:b/>
        </w:rPr>
        <w:t xml:space="preserve"> </w:t>
      </w:r>
    </w:p>
    <w:p w:rsidR="000F4ABE" w:rsidRDefault="000F4ABE" w:rsidP="000F4ABE">
      <w:pPr>
        <w:pStyle w:val="Corpodetexto"/>
        <w:spacing w:before="4"/>
        <w:rPr>
          <w:rFonts w:ascii="Times New Roman"/>
        </w:rPr>
      </w:pPr>
    </w:p>
    <w:p w:rsidR="000F4ABE" w:rsidRDefault="000F4ABE" w:rsidP="000F4ABE">
      <w:pPr>
        <w:pStyle w:val="Corpodetexto"/>
        <w:ind w:left="3091"/>
        <w:rPr>
          <w:rFonts w:ascii="Times New Roman"/>
          <w:sz w:val="20"/>
        </w:rPr>
      </w:pPr>
      <w:r>
        <w:rPr>
          <w:rFonts w:ascii="Times New Roman"/>
          <w:noProof/>
          <w:sz w:val="20"/>
          <w:lang w:val="pt-BR" w:eastAsia="pt-BR"/>
        </w:rPr>
        <w:drawing>
          <wp:inline distT="0" distB="0" distL="0" distR="0">
            <wp:extent cx="1491915" cy="548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91915" cy="548640"/>
                    </a:xfrm>
                    <a:prstGeom prst="rect">
                      <a:avLst/>
                    </a:prstGeom>
                  </pic:spPr>
                </pic:pic>
              </a:graphicData>
            </a:graphic>
          </wp:inline>
        </w:drawing>
      </w:r>
    </w:p>
    <w:p w:rsidR="000F4ABE" w:rsidRDefault="000F4ABE" w:rsidP="000F4ABE">
      <w:pPr>
        <w:tabs>
          <w:tab w:val="left" w:pos="3226"/>
        </w:tabs>
        <w:spacing w:before="94"/>
        <w:ind w:right="217"/>
        <w:jc w:val="center"/>
        <w:rPr>
          <w:rFonts w:ascii="Arial"/>
          <w:b/>
          <w:sz w:val="21"/>
        </w:rPr>
      </w:pPr>
      <w:r>
        <w:rPr>
          <w:noProof/>
          <w:lang w:eastAsia="pt-BR"/>
        </w:rPr>
        <w:drawing>
          <wp:anchor distT="0" distB="0" distL="0" distR="0" simplePos="0" relativeHeight="251660288" behindDoc="0" locked="0" layoutInCell="1" allowOverlap="1">
            <wp:simplePos x="0" y="0"/>
            <wp:positionH relativeFrom="page">
              <wp:posOffset>2359950</wp:posOffset>
            </wp:positionH>
            <wp:positionV relativeFrom="paragraph">
              <wp:posOffset>203830</wp:posOffset>
            </wp:positionV>
            <wp:extent cx="705177" cy="7623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05177" cy="762354"/>
                    </a:xfrm>
                    <a:prstGeom prst="rect">
                      <a:avLst/>
                    </a:prstGeom>
                  </pic:spPr>
                </pic:pic>
              </a:graphicData>
            </a:graphic>
          </wp:anchor>
        </w:drawing>
      </w:r>
      <w:hyperlink r:id="rId9">
        <w:r>
          <w:rPr>
            <w:rFonts w:ascii="Times New Roman"/>
            <w:color w:val="444444"/>
            <w:sz w:val="21"/>
            <w:u w:val="single" w:color="333333"/>
          </w:rPr>
          <w:t xml:space="preserve">   </w:t>
        </w:r>
        <w:r>
          <w:rPr>
            <w:rFonts w:ascii="Times New Roman"/>
            <w:color w:val="444444"/>
            <w:spacing w:val="14"/>
            <w:sz w:val="21"/>
            <w:u w:val="single" w:color="333333"/>
          </w:rPr>
          <w:t xml:space="preserve"> </w:t>
        </w:r>
        <w:r>
          <w:rPr>
            <w:rFonts w:ascii="Arial"/>
            <w:b/>
            <w:color w:val="444444"/>
            <w:sz w:val="21"/>
            <w:u w:val="single" w:color="333333"/>
          </w:rPr>
          <w:t>www.LeisEstaduais.com.b</w:t>
        </w:r>
      </w:hyperlink>
      <w:r>
        <w:rPr>
          <w:rFonts w:ascii="Arial"/>
          <w:b/>
          <w:color w:val="444444"/>
          <w:sz w:val="21"/>
          <w:u w:val="single" w:color="333333"/>
        </w:rPr>
        <w:t>r</w:t>
      </w:r>
      <w:r>
        <w:rPr>
          <w:rFonts w:ascii="Arial"/>
          <w:b/>
          <w:color w:val="444444"/>
          <w:sz w:val="21"/>
          <w:u w:val="single" w:color="333333"/>
        </w:rPr>
        <w:tab/>
      </w:r>
    </w:p>
    <w:p w:rsidR="000F4ABE" w:rsidRDefault="000F4ABE" w:rsidP="000F4ABE">
      <w:pPr>
        <w:pStyle w:val="Corpodetexto"/>
        <w:spacing w:before="8"/>
        <w:rPr>
          <w:rFonts w:ascii="Arial"/>
          <w:b/>
          <w:sz w:val="26"/>
        </w:rPr>
      </w:pPr>
    </w:p>
    <w:p w:rsidR="000F4ABE" w:rsidRDefault="000F4ABE" w:rsidP="000F4ABE">
      <w:pPr>
        <w:pStyle w:val="Ttulo"/>
        <w:spacing w:line="220" w:lineRule="auto"/>
      </w:pPr>
      <w:r>
        <w:t>Leis</w:t>
      </w:r>
      <w:r>
        <w:rPr>
          <w:spacing w:val="24"/>
        </w:rPr>
        <w:t xml:space="preserve"> </w:t>
      </w:r>
      <w:r>
        <w:t>Estaduais</w:t>
      </w:r>
      <w:r>
        <w:rPr>
          <w:spacing w:val="-91"/>
        </w:rPr>
        <w:t xml:space="preserve"> </w:t>
      </w:r>
      <w:r>
        <w:t>Santa</w:t>
      </w:r>
      <w:r>
        <w:rPr>
          <w:spacing w:val="15"/>
        </w:rPr>
        <w:t xml:space="preserve"> </w:t>
      </w:r>
      <w:r>
        <w:t>Catarina</w:t>
      </w:r>
    </w:p>
    <w:p w:rsidR="000F4ABE" w:rsidRDefault="000A6504" w:rsidP="000F4ABE">
      <w:pPr>
        <w:pStyle w:val="Corpodetexto"/>
        <w:spacing w:before="6"/>
        <w:rPr>
          <w:sz w:val="19"/>
        </w:rPr>
      </w:pPr>
      <w:r w:rsidRPr="000A6504">
        <w:rPr>
          <w:sz w:val="21"/>
        </w:rPr>
        <w:pict>
          <v:rect id="_x0000_s1044" style="position:absolute;margin-left:163.3pt;margin-top:13.2pt;width:246.85pt;height:.75pt;z-index:-251649024;mso-wrap-distance-left:0;mso-wrap-distance-right:0;mso-position-horizontal-relative:page" fillcolor="#333" stroked="f">
            <w10:wrap type="topAndBottom" anchorx="page"/>
          </v:rect>
        </w:pict>
      </w:r>
    </w:p>
    <w:p w:rsidR="000F4ABE" w:rsidRDefault="000F4ABE" w:rsidP="000F4ABE">
      <w:pPr>
        <w:pStyle w:val="Corpodetexto"/>
        <w:spacing w:before="3"/>
        <w:rPr>
          <w:sz w:val="34"/>
        </w:rPr>
      </w:pPr>
    </w:p>
    <w:p w:rsidR="000F4ABE" w:rsidRDefault="000F4ABE" w:rsidP="000F4ABE">
      <w:pPr>
        <w:spacing w:before="1"/>
        <w:ind w:left="117"/>
        <w:rPr>
          <w:sz w:val="30"/>
        </w:rPr>
      </w:pPr>
      <w:r>
        <w:rPr>
          <w:sz w:val="30"/>
        </w:rPr>
        <w:t xml:space="preserve">LEI Nº 18.327, DE </w:t>
      </w:r>
      <w:proofErr w:type="gramStart"/>
      <w:r>
        <w:rPr>
          <w:sz w:val="30"/>
        </w:rPr>
        <w:t>5</w:t>
      </w:r>
      <w:proofErr w:type="gramEnd"/>
      <w:r>
        <w:rPr>
          <w:sz w:val="30"/>
        </w:rPr>
        <w:t xml:space="preserve"> DE JANEIRO DE 2022</w:t>
      </w:r>
    </w:p>
    <w:p w:rsidR="000F4ABE" w:rsidRDefault="000F4ABE" w:rsidP="000F4ABE">
      <w:pPr>
        <w:pStyle w:val="Corpodetexto"/>
        <w:rPr>
          <w:sz w:val="44"/>
        </w:rPr>
      </w:pPr>
    </w:p>
    <w:p w:rsidR="000F4ABE" w:rsidRDefault="000F4ABE" w:rsidP="000F4ABE">
      <w:pPr>
        <w:spacing w:line="230" w:lineRule="auto"/>
        <w:ind w:left="654" w:right="201"/>
        <w:rPr>
          <w:sz w:val="30"/>
        </w:rPr>
      </w:pPr>
      <w:r>
        <w:rPr>
          <w:sz w:val="30"/>
        </w:rPr>
        <w:t>Institui o benefício assistencial de caráter financeiro nos casos</w:t>
      </w:r>
      <w:r>
        <w:rPr>
          <w:spacing w:val="-81"/>
          <w:sz w:val="30"/>
        </w:rPr>
        <w:t xml:space="preserve"> </w:t>
      </w:r>
      <w:r>
        <w:rPr>
          <w:sz w:val="30"/>
        </w:rPr>
        <w:t>de gestação múltipla e estabelece outras providências.</w:t>
      </w:r>
    </w:p>
    <w:p w:rsidR="000F4ABE" w:rsidRDefault="000F4ABE" w:rsidP="000F4ABE">
      <w:pPr>
        <w:pStyle w:val="Corpodetexto"/>
        <w:spacing w:before="2"/>
        <w:rPr>
          <w:sz w:val="40"/>
        </w:rPr>
      </w:pPr>
    </w:p>
    <w:p w:rsidR="000F4ABE" w:rsidRDefault="000F4ABE" w:rsidP="000F4ABE">
      <w:pPr>
        <w:pStyle w:val="Corpodetexto"/>
      </w:pPr>
      <w:r>
        <w:t>O</w:t>
      </w:r>
      <w:r>
        <w:rPr>
          <w:spacing w:val="-9"/>
        </w:rPr>
        <w:t xml:space="preserve"> </w:t>
      </w:r>
      <w:r>
        <w:t>GOVERNADOR</w:t>
      </w:r>
      <w:r>
        <w:rPr>
          <w:spacing w:val="-9"/>
        </w:rPr>
        <w:t xml:space="preserve"> </w:t>
      </w:r>
      <w:r>
        <w:t>DO</w:t>
      </w:r>
      <w:r>
        <w:rPr>
          <w:spacing w:val="-9"/>
        </w:rPr>
        <w:t xml:space="preserve"> </w:t>
      </w:r>
      <w:r>
        <w:t>ESTADO</w:t>
      </w:r>
      <w:r>
        <w:rPr>
          <w:spacing w:val="-9"/>
        </w:rPr>
        <w:t xml:space="preserve"> </w:t>
      </w:r>
      <w:r>
        <w:t>DE</w:t>
      </w:r>
      <w:r>
        <w:rPr>
          <w:spacing w:val="-9"/>
        </w:rPr>
        <w:t xml:space="preserve"> </w:t>
      </w:r>
      <w:r>
        <w:t>SANTA</w:t>
      </w:r>
      <w:r>
        <w:rPr>
          <w:spacing w:val="-9"/>
        </w:rPr>
        <w:t xml:space="preserve"> </w:t>
      </w:r>
      <w:r>
        <w:t>CATARINA.</w:t>
      </w:r>
    </w:p>
    <w:p w:rsidR="000F4ABE" w:rsidRDefault="000F4ABE" w:rsidP="000F4ABE">
      <w:pPr>
        <w:pStyle w:val="Corpodetexto"/>
        <w:spacing w:before="58" w:line="297" w:lineRule="auto"/>
        <w:ind w:right="649"/>
      </w:pPr>
      <w:r>
        <w:t>Faço saber a todos os habitantes deste Estado que a Assembleia Legislativa decreta e eu</w:t>
      </w:r>
      <w:r>
        <w:rPr>
          <w:spacing w:val="-56"/>
        </w:rPr>
        <w:t xml:space="preserve"> </w:t>
      </w:r>
      <w:r>
        <w:t>sanciono a seguinte Lei:</w:t>
      </w:r>
    </w:p>
    <w:p w:rsidR="000F4ABE" w:rsidRDefault="000F4ABE" w:rsidP="000F4ABE">
      <w:pPr>
        <w:pStyle w:val="Corpodetexto"/>
        <w:spacing w:before="3"/>
        <w:rPr>
          <w:sz w:val="26"/>
        </w:rPr>
      </w:pPr>
    </w:p>
    <w:p w:rsidR="000F4ABE" w:rsidRDefault="000A6504" w:rsidP="000F4ABE">
      <w:pPr>
        <w:pStyle w:val="Corpodetexto"/>
        <w:spacing w:line="304" w:lineRule="auto"/>
        <w:ind w:right="229" w:firstLine="737"/>
      </w:pPr>
      <w:r w:rsidRPr="000A6504">
        <w:pict>
          <v:group id="_x0000_s1032" style="position:absolute;left:0;text-align:left;margin-left:80pt;margin-top:-.65pt;width:33.8pt;height:13.55pt;z-index:-251653120;mso-position-horizontal-relative:page" coordorigin="1600,-13" coordsize="676,271">
            <v:shape id="_x0000_s1033" style="position:absolute;left:1607;top:-6;width:661;height:256" coordorigin="1608,-6" coordsize="661,256" path="m1608,218r,-192l1608,22r1,-4l1610,14r2,-4l1614,7r3,-3l1620,1r4,-3l1628,-3r4,-2l1636,-6r4,l2236,-6r5,l2245,-5r4,2l2253,-2r3,3l2259,4r3,3l2264,10r2,4l2267,18r1,4l2268,26r,192l2236,250r-596,l1608,222r,-4xe" filled="f" strokeweight=".26469mm">
              <v:path arrowok="t"/>
            </v:shape>
            <v:shapetype id="_x0000_t202" coordsize="21600,21600" o:spt="202" path="m,l,21600r21600,l21600,xe">
              <v:stroke joinstyle="miter"/>
              <v:path gradientshapeok="t" o:connecttype="rect"/>
            </v:shapetype>
            <v:shape id="_x0000_s1034" type="#_x0000_t202" style="position:absolute;left:1600;top:-14;width:676;height:271" filled="f" stroked="f">
              <v:textbox inset="0,0,0,0">
                <w:txbxContent>
                  <w:p w:rsidR="000F4ABE" w:rsidRDefault="000F4ABE" w:rsidP="000F4ABE">
                    <w:pPr>
                      <w:spacing w:before="39"/>
                      <w:ind w:left="106"/>
                      <w:rPr>
                        <w:rFonts w:ascii="Arial" w:hAnsi="Arial"/>
                        <w:b/>
                        <w:sz w:val="15"/>
                      </w:rPr>
                    </w:pPr>
                    <w:r>
                      <w:rPr>
                        <w:rFonts w:ascii="Arial" w:hAnsi="Arial"/>
                        <w:b/>
                        <w:w w:val="105"/>
                        <w:sz w:val="15"/>
                      </w:rPr>
                      <w:t>Art. 1º</w:t>
                    </w:r>
                  </w:p>
                </w:txbxContent>
              </v:textbox>
            </v:shape>
            <w10:wrap anchorx="page"/>
          </v:group>
        </w:pict>
      </w:r>
      <w:r w:rsidR="000F4ABE">
        <w:t>Fica instituído o benefício assistencial de caráter financeiro, no valor de R$ 502,60</w:t>
      </w:r>
      <w:r w:rsidR="000F4ABE">
        <w:rPr>
          <w:spacing w:val="1"/>
        </w:rPr>
        <w:t xml:space="preserve"> </w:t>
      </w:r>
      <w:r w:rsidR="000F4ABE">
        <w:t>(quinhentos e dois reais e sessenta centavos), devido, mensalmente, a cada nascido com vida</w:t>
      </w:r>
      <w:r w:rsidR="000F4ABE">
        <w:rPr>
          <w:spacing w:val="-56"/>
        </w:rPr>
        <w:t xml:space="preserve"> </w:t>
      </w:r>
      <w:r w:rsidR="000F4ABE">
        <w:t>de gestação múltipla com 3 (três) ou mais nascituros.</w:t>
      </w:r>
    </w:p>
    <w:p w:rsidR="000F4ABE" w:rsidRDefault="000F4ABE" w:rsidP="000F4ABE">
      <w:pPr>
        <w:pStyle w:val="Corpodetexto"/>
        <w:spacing w:before="8"/>
        <w:rPr>
          <w:sz w:val="25"/>
        </w:rPr>
      </w:pPr>
    </w:p>
    <w:p w:rsidR="000F4ABE" w:rsidRDefault="000F4ABE" w:rsidP="000F4ABE">
      <w:pPr>
        <w:pStyle w:val="Corpodetexto"/>
        <w:spacing w:line="297" w:lineRule="auto"/>
        <w:ind w:right="351"/>
      </w:pPr>
      <w:r>
        <w:t>§ 1º O número de nascidos com vida oriundos da mesma gestação múltipla deve ser igual ou</w:t>
      </w:r>
      <w:r>
        <w:rPr>
          <w:spacing w:val="-56"/>
        </w:rPr>
        <w:t xml:space="preserve"> </w:t>
      </w:r>
      <w:r>
        <w:t>superior a 3 (três) nascituros.</w:t>
      </w:r>
    </w:p>
    <w:p w:rsidR="000F4ABE" w:rsidRDefault="000F4ABE" w:rsidP="000F4ABE">
      <w:pPr>
        <w:pStyle w:val="Corpodetexto"/>
        <w:spacing w:before="2"/>
        <w:rPr>
          <w:sz w:val="26"/>
        </w:rPr>
      </w:pPr>
    </w:p>
    <w:p w:rsidR="000F4ABE" w:rsidRDefault="000F4ABE" w:rsidP="000F4ABE">
      <w:pPr>
        <w:pStyle w:val="Corpodetexto"/>
        <w:spacing w:before="1" w:line="297" w:lineRule="auto"/>
        <w:ind w:right="415"/>
      </w:pPr>
      <w:r>
        <w:t>§ 2º Os beneficiários devem ser nascidos no Estado de Santa Catarina, exceto quando, por</w:t>
      </w:r>
      <w:r>
        <w:rPr>
          <w:spacing w:val="1"/>
        </w:rPr>
        <w:t xml:space="preserve"> </w:t>
      </w:r>
      <w:r>
        <w:t>recomendação médica ou por falta de leito ou de unidades de tratamento intensivo neonatal,</w:t>
      </w:r>
      <w:r>
        <w:rPr>
          <w:spacing w:val="-56"/>
        </w:rPr>
        <w:t xml:space="preserve"> </w:t>
      </w:r>
      <w:r>
        <w:t>seja necessário que o nascimento ocorra em outro Estado.</w:t>
      </w:r>
    </w:p>
    <w:p w:rsidR="000F4ABE" w:rsidRDefault="000F4ABE" w:rsidP="000F4ABE">
      <w:pPr>
        <w:pStyle w:val="Corpodetexto"/>
        <w:spacing w:before="3"/>
        <w:rPr>
          <w:sz w:val="26"/>
        </w:rPr>
      </w:pPr>
    </w:p>
    <w:p w:rsidR="000F4ABE" w:rsidRDefault="000F4ABE" w:rsidP="000F4ABE">
      <w:pPr>
        <w:pStyle w:val="Corpodetexto"/>
        <w:spacing w:line="297" w:lineRule="auto"/>
        <w:ind w:right="899"/>
      </w:pPr>
      <w:r>
        <w:t>§ 3º Os pais, tutores ou curadores responsáveis pela criação, manutenção, educação e</w:t>
      </w:r>
      <w:r>
        <w:rPr>
          <w:spacing w:val="-56"/>
        </w:rPr>
        <w:t xml:space="preserve"> </w:t>
      </w:r>
      <w:r>
        <w:t>proteção dos beneficiários de que trata esta Lei devem, obrigatoriamente:</w:t>
      </w:r>
    </w:p>
    <w:p w:rsidR="000F4ABE" w:rsidRDefault="000F4ABE" w:rsidP="000F4ABE">
      <w:pPr>
        <w:pStyle w:val="Corpodetexto"/>
        <w:spacing w:line="297" w:lineRule="auto"/>
        <w:ind w:right="899"/>
      </w:pPr>
    </w:p>
    <w:p w:rsidR="000F4ABE" w:rsidRDefault="000F4ABE" w:rsidP="000F4ABE">
      <w:pPr>
        <w:pStyle w:val="Corpodetexto"/>
        <w:spacing w:line="297" w:lineRule="auto"/>
        <w:ind w:right="899"/>
      </w:pPr>
    </w:p>
    <w:p w:rsidR="000F4ABE" w:rsidRDefault="000F4ABE" w:rsidP="000F4ABE">
      <w:pPr>
        <w:pStyle w:val="Corpodetexto"/>
        <w:spacing w:line="297" w:lineRule="auto"/>
        <w:ind w:right="899"/>
      </w:pPr>
    </w:p>
    <w:p w:rsidR="000F4ABE" w:rsidRDefault="000F4ABE" w:rsidP="000F4ABE">
      <w:pPr>
        <w:pStyle w:val="Corpodetexto"/>
        <w:spacing w:line="297" w:lineRule="auto"/>
        <w:ind w:right="899"/>
      </w:pPr>
    </w:p>
    <w:p w:rsidR="000F4ABE" w:rsidRDefault="000F4ABE" w:rsidP="000F4ABE">
      <w:pPr>
        <w:pStyle w:val="Corpodetexto"/>
        <w:spacing w:line="297" w:lineRule="auto"/>
        <w:ind w:right="899"/>
      </w:pPr>
    </w:p>
    <w:p w:rsidR="000F4ABE" w:rsidRDefault="000F4ABE" w:rsidP="000F4ABE">
      <w:pPr>
        <w:pStyle w:val="Corpodetexto"/>
        <w:spacing w:before="2"/>
        <w:rPr>
          <w:sz w:val="26"/>
        </w:rPr>
      </w:pPr>
    </w:p>
    <w:p w:rsidR="000F4ABE" w:rsidRDefault="000F4ABE" w:rsidP="000F4ABE">
      <w:pPr>
        <w:pStyle w:val="PargrafodaLista"/>
        <w:numPr>
          <w:ilvl w:val="0"/>
          <w:numId w:val="2"/>
        </w:numPr>
        <w:tabs>
          <w:tab w:val="left" w:pos="234"/>
        </w:tabs>
        <w:spacing w:line="297" w:lineRule="auto"/>
        <w:ind w:right="651" w:firstLine="0"/>
        <w:rPr>
          <w:sz w:val="21"/>
        </w:rPr>
      </w:pPr>
      <w:r>
        <w:rPr>
          <w:sz w:val="21"/>
        </w:rPr>
        <w:t>- residir no Estado de Santa Catarina há, no mínimo, 2 (dois) anos, de forma ininterrupta,</w:t>
      </w:r>
      <w:r>
        <w:rPr>
          <w:spacing w:val="-56"/>
          <w:sz w:val="21"/>
        </w:rPr>
        <w:t xml:space="preserve"> </w:t>
      </w:r>
      <w:r>
        <w:rPr>
          <w:sz w:val="21"/>
        </w:rPr>
        <w:t>antes do nascimento dos beneficiários;</w:t>
      </w:r>
    </w:p>
    <w:p w:rsidR="000F4ABE" w:rsidRDefault="000F4ABE" w:rsidP="000F4ABE">
      <w:pPr>
        <w:pStyle w:val="Corpodetexto"/>
        <w:spacing w:before="3"/>
        <w:rPr>
          <w:sz w:val="26"/>
        </w:rPr>
      </w:pPr>
    </w:p>
    <w:p w:rsidR="000F4ABE" w:rsidRDefault="000F4ABE" w:rsidP="000F4ABE">
      <w:pPr>
        <w:pStyle w:val="PargrafodaLista"/>
        <w:numPr>
          <w:ilvl w:val="0"/>
          <w:numId w:val="2"/>
        </w:numPr>
        <w:tabs>
          <w:tab w:val="left" w:pos="293"/>
        </w:tabs>
        <w:spacing w:line="297" w:lineRule="auto"/>
        <w:ind w:firstLine="0"/>
        <w:rPr>
          <w:sz w:val="21"/>
        </w:rPr>
      </w:pPr>
      <w:r>
        <w:rPr>
          <w:sz w:val="21"/>
        </w:rPr>
        <w:t>- manter residência no Estado de Santa Catarina até o término do período de fruição do</w:t>
      </w:r>
      <w:r>
        <w:rPr>
          <w:spacing w:val="-56"/>
          <w:sz w:val="21"/>
        </w:rPr>
        <w:t xml:space="preserve"> </w:t>
      </w:r>
      <w:r>
        <w:rPr>
          <w:sz w:val="21"/>
        </w:rPr>
        <w:t>benefício;</w:t>
      </w:r>
    </w:p>
    <w:p w:rsidR="000F4ABE" w:rsidRDefault="000F4ABE" w:rsidP="000F4ABE">
      <w:pPr>
        <w:pStyle w:val="Corpodetexto"/>
        <w:spacing w:before="2"/>
        <w:rPr>
          <w:sz w:val="26"/>
        </w:rPr>
      </w:pPr>
    </w:p>
    <w:p w:rsidR="000F4ABE" w:rsidRDefault="000F4ABE" w:rsidP="000F4ABE">
      <w:pPr>
        <w:pStyle w:val="PargrafodaLista"/>
        <w:numPr>
          <w:ilvl w:val="0"/>
          <w:numId w:val="2"/>
        </w:numPr>
        <w:tabs>
          <w:tab w:val="left" w:pos="351"/>
        </w:tabs>
        <w:spacing w:before="1" w:line="297" w:lineRule="auto"/>
        <w:ind w:right="1002" w:firstLine="0"/>
        <w:rPr>
          <w:sz w:val="21"/>
        </w:rPr>
      </w:pPr>
      <w:r>
        <w:rPr>
          <w:sz w:val="21"/>
        </w:rPr>
        <w:t>- estar cadastrados no Cadastro Único para Programas Sociais do Governo Federal</w:t>
      </w:r>
      <w:r>
        <w:rPr>
          <w:spacing w:val="-56"/>
          <w:sz w:val="21"/>
        </w:rPr>
        <w:t xml:space="preserve"> </w:t>
      </w:r>
      <w:r>
        <w:rPr>
          <w:sz w:val="21"/>
        </w:rPr>
        <w:t>(CadÚnico), conforme critérios do Decreto federal nº</w:t>
      </w:r>
      <w:r>
        <w:rPr>
          <w:spacing w:val="-1"/>
          <w:sz w:val="21"/>
        </w:rPr>
        <w:t xml:space="preserve"> </w:t>
      </w:r>
      <w:r>
        <w:rPr>
          <w:sz w:val="21"/>
        </w:rPr>
        <w:t>6.135, de 26 de junho de 2007;</w:t>
      </w:r>
    </w:p>
    <w:p w:rsidR="000F4ABE" w:rsidRDefault="000F4ABE" w:rsidP="000F4ABE">
      <w:pPr>
        <w:pStyle w:val="Corpodetexto"/>
        <w:spacing w:before="2"/>
        <w:rPr>
          <w:sz w:val="26"/>
        </w:rPr>
      </w:pPr>
    </w:p>
    <w:p w:rsidR="000F4ABE" w:rsidRDefault="000F4ABE" w:rsidP="000F4ABE">
      <w:pPr>
        <w:pStyle w:val="PargrafodaLista"/>
        <w:numPr>
          <w:ilvl w:val="0"/>
          <w:numId w:val="2"/>
        </w:numPr>
        <w:tabs>
          <w:tab w:val="left" w:pos="375"/>
        </w:tabs>
        <w:spacing w:line="297" w:lineRule="auto"/>
        <w:ind w:firstLine="0"/>
        <w:rPr>
          <w:sz w:val="21"/>
        </w:rPr>
      </w:pPr>
      <w:r>
        <w:rPr>
          <w:sz w:val="21"/>
        </w:rPr>
        <w:t>- atualizar anualmente seu cadastro perante o setor do CadÚnico do Município em que</w:t>
      </w:r>
      <w:r>
        <w:rPr>
          <w:spacing w:val="-56"/>
          <w:sz w:val="21"/>
        </w:rPr>
        <w:t xml:space="preserve"> </w:t>
      </w:r>
      <w:r>
        <w:rPr>
          <w:sz w:val="21"/>
        </w:rPr>
        <w:t>residem; e</w:t>
      </w:r>
    </w:p>
    <w:p w:rsidR="000F4ABE" w:rsidRDefault="000F4ABE" w:rsidP="000F4ABE">
      <w:pPr>
        <w:pStyle w:val="Corpodetexto"/>
        <w:spacing w:before="3"/>
        <w:rPr>
          <w:sz w:val="26"/>
        </w:rPr>
      </w:pPr>
    </w:p>
    <w:p w:rsidR="000F4ABE" w:rsidRDefault="000F4ABE" w:rsidP="000F4ABE">
      <w:pPr>
        <w:pStyle w:val="PargrafodaLista"/>
        <w:numPr>
          <w:ilvl w:val="0"/>
          <w:numId w:val="2"/>
        </w:numPr>
        <w:tabs>
          <w:tab w:val="left" w:pos="316"/>
        </w:tabs>
        <w:spacing w:line="297" w:lineRule="auto"/>
        <w:ind w:right="511" w:firstLine="0"/>
        <w:rPr>
          <w:sz w:val="21"/>
        </w:rPr>
      </w:pPr>
      <w:r>
        <w:rPr>
          <w:sz w:val="21"/>
        </w:rPr>
        <w:t>- informar ao setor do CadÚnico do Município em que residem a mudança da família para</w:t>
      </w:r>
      <w:r>
        <w:rPr>
          <w:spacing w:val="-56"/>
          <w:sz w:val="21"/>
        </w:rPr>
        <w:t xml:space="preserve"> </w:t>
      </w:r>
      <w:r>
        <w:rPr>
          <w:sz w:val="21"/>
        </w:rPr>
        <w:t>outro Município ou Estado, sob pena de responsabilização criminal, de modo que ficam</w:t>
      </w:r>
      <w:r>
        <w:rPr>
          <w:spacing w:val="1"/>
          <w:sz w:val="21"/>
        </w:rPr>
        <w:t xml:space="preserve"> </w:t>
      </w:r>
      <w:r>
        <w:rPr>
          <w:sz w:val="21"/>
        </w:rPr>
        <w:t>sujeitos, ainda, à devolução dos recursos recebidos indevidamente.</w:t>
      </w:r>
    </w:p>
    <w:p w:rsidR="000F4ABE" w:rsidRDefault="000F4ABE" w:rsidP="000F4ABE">
      <w:pPr>
        <w:pStyle w:val="Corpodetexto"/>
        <w:spacing w:before="3"/>
        <w:rPr>
          <w:sz w:val="26"/>
        </w:rPr>
      </w:pPr>
    </w:p>
    <w:p w:rsidR="000F4ABE" w:rsidRDefault="000F4ABE" w:rsidP="000F4ABE">
      <w:pPr>
        <w:pStyle w:val="Corpodetexto"/>
      </w:pPr>
      <w:r>
        <w:t>§ 4º Para a concessão do benefício é necessária a apresentação de cópias dos seguintes</w:t>
      </w:r>
    </w:p>
    <w:p w:rsidR="000F4ABE" w:rsidRDefault="000F4ABE" w:rsidP="000F4ABE">
      <w:pPr>
        <w:pStyle w:val="Corpodetexto"/>
        <w:spacing w:before="83"/>
        <w:jc w:val="both"/>
      </w:pPr>
      <w:r>
        <w:t>documentos, observado o disposto nos arts. 9º e 10 da Lei nº</w:t>
      </w:r>
    </w:p>
    <w:p w:rsidR="000F4ABE" w:rsidRDefault="000A6504" w:rsidP="000F4ABE">
      <w:pPr>
        <w:pStyle w:val="Corpodetexto"/>
        <w:spacing w:before="59" w:line="297" w:lineRule="auto"/>
        <w:ind w:right="118"/>
        <w:jc w:val="both"/>
      </w:pPr>
      <w:hyperlink r:id="rId10">
        <w:r w:rsidR="000F4ABE">
          <w:rPr>
            <w:spacing w:val="-1"/>
          </w:rPr>
          <w:t>15.435 (http://leisestaduais.com.br/sc/lei-ordinaria-n-15435-2011-santa-catarina-dispoe-sobre-a-</w:t>
        </w:r>
        <w:r w:rsidR="000F4ABE">
          <w:t xml:space="preserve"> simplificacao-do-atendimento-publico-prestado-ao-cidadao-institui-a-carta-estadual-de-servicos-</w:t>
        </w:r>
        <w:r w:rsidR="000F4ABE">
          <w:rPr>
            <w:spacing w:val="-56"/>
          </w:rPr>
          <w:t xml:space="preserve"> </w:t>
        </w:r>
        <w:r w:rsidR="000F4ABE">
          <w:t>ao-cidadao-e-adota-outras-providencias)</w:t>
        </w:r>
      </w:hyperlink>
    </w:p>
    <w:p w:rsidR="000F4ABE" w:rsidRDefault="000F4ABE" w:rsidP="000F4ABE">
      <w:pPr>
        <w:pStyle w:val="Corpodetexto"/>
        <w:spacing w:before="2"/>
        <w:jc w:val="both"/>
      </w:pPr>
      <w:r>
        <w:t>,</w:t>
      </w:r>
      <w:r>
        <w:rPr>
          <w:spacing w:val="-3"/>
        </w:rPr>
        <w:t xml:space="preserve"> </w:t>
      </w:r>
      <w:r>
        <w:t>de</w:t>
      </w:r>
      <w:r>
        <w:rPr>
          <w:spacing w:val="-2"/>
        </w:rPr>
        <w:t xml:space="preserve"> </w:t>
      </w:r>
      <w:r>
        <w:t>17</w:t>
      </w:r>
      <w:r>
        <w:rPr>
          <w:spacing w:val="-2"/>
        </w:rPr>
        <w:t xml:space="preserve"> </w:t>
      </w:r>
      <w:r>
        <w:t>de</w:t>
      </w:r>
      <w:r>
        <w:rPr>
          <w:spacing w:val="-2"/>
        </w:rPr>
        <w:t xml:space="preserve"> </w:t>
      </w:r>
      <w:r>
        <w:t>janeiro</w:t>
      </w:r>
      <w:r>
        <w:rPr>
          <w:spacing w:val="-3"/>
        </w:rPr>
        <w:t xml:space="preserve"> </w:t>
      </w:r>
      <w:r>
        <w:t>de</w:t>
      </w:r>
      <w:r>
        <w:rPr>
          <w:spacing w:val="-2"/>
        </w:rPr>
        <w:t xml:space="preserve"> </w:t>
      </w:r>
      <w:r>
        <w:t>2011:</w:t>
      </w:r>
    </w:p>
    <w:p w:rsidR="000F4ABE" w:rsidRDefault="000F4ABE" w:rsidP="000F4ABE">
      <w:pPr>
        <w:pStyle w:val="Corpodetexto"/>
        <w:spacing w:before="2"/>
        <w:rPr>
          <w:sz w:val="31"/>
        </w:rPr>
      </w:pPr>
    </w:p>
    <w:p w:rsidR="000F4ABE" w:rsidRDefault="000F4ABE" w:rsidP="000F4ABE">
      <w:pPr>
        <w:pStyle w:val="PargrafodaLista"/>
        <w:numPr>
          <w:ilvl w:val="0"/>
          <w:numId w:val="1"/>
        </w:numPr>
        <w:tabs>
          <w:tab w:val="left" w:pos="234"/>
        </w:tabs>
        <w:spacing w:line="297" w:lineRule="auto"/>
        <w:ind w:right="897" w:firstLine="0"/>
        <w:rPr>
          <w:sz w:val="21"/>
        </w:rPr>
      </w:pPr>
      <w:r>
        <w:rPr>
          <w:sz w:val="21"/>
        </w:rPr>
        <w:t>- Carteira de Identidade e Cadastro de Pessoas Físicas (CPF) dos responsáveis pelos</w:t>
      </w:r>
      <w:r>
        <w:rPr>
          <w:spacing w:val="-56"/>
          <w:sz w:val="21"/>
        </w:rPr>
        <w:t xml:space="preserve"> </w:t>
      </w:r>
      <w:r>
        <w:rPr>
          <w:sz w:val="21"/>
        </w:rPr>
        <w:t>beneficiários;</w:t>
      </w:r>
    </w:p>
    <w:p w:rsidR="000F4ABE" w:rsidRDefault="000F4ABE" w:rsidP="000F4ABE">
      <w:pPr>
        <w:pStyle w:val="Corpodetexto"/>
        <w:spacing w:before="2"/>
        <w:rPr>
          <w:sz w:val="26"/>
        </w:rPr>
      </w:pPr>
    </w:p>
    <w:p w:rsidR="000F4ABE" w:rsidRDefault="000F4ABE" w:rsidP="000F4ABE">
      <w:pPr>
        <w:pStyle w:val="PargrafodaLista"/>
        <w:numPr>
          <w:ilvl w:val="0"/>
          <w:numId w:val="1"/>
        </w:numPr>
        <w:tabs>
          <w:tab w:val="left" w:pos="293"/>
        </w:tabs>
        <w:spacing w:before="1" w:line="297" w:lineRule="auto"/>
        <w:ind w:right="1281" w:firstLine="0"/>
        <w:rPr>
          <w:sz w:val="21"/>
        </w:rPr>
      </w:pPr>
      <w:r>
        <w:rPr>
          <w:sz w:val="21"/>
        </w:rPr>
        <w:t>- certidão de nascimento dos beneficiários, caderneta de vacinação e, estando os</w:t>
      </w:r>
      <w:r>
        <w:rPr>
          <w:spacing w:val="-56"/>
          <w:sz w:val="21"/>
        </w:rPr>
        <w:t xml:space="preserve"> </w:t>
      </w:r>
      <w:r>
        <w:rPr>
          <w:sz w:val="21"/>
        </w:rPr>
        <w:t>beneficiários</w:t>
      </w:r>
      <w:r>
        <w:rPr>
          <w:spacing w:val="-1"/>
          <w:sz w:val="21"/>
        </w:rPr>
        <w:t xml:space="preserve"> </w:t>
      </w:r>
      <w:r>
        <w:rPr>
          <w:sz w:val="21"/>
        </w:rPr>
        <w:t>em</w:t>
      </w:r>
      <w:r>
        <w:rPr>
          <w:spacing w:val="-1"/>
          <w:sz w:val="21"/>
        </w:rPr>
        <w:t xml:space="preserve"> </w:t>
      </w:r>
      <w:r>
        <w:rPr>
          <w:sz w:val="21"/>
        </w:rPr>
        <w:t>idade escolar,</w:t>
      </w:r>
      <w:r>
        <w:rPr>
          <w:spacing w:val="-1"/>
          <w:sz w:val="21"/>
        </w:rPr>
        <w:t xml:space="preserve"> </w:t>
      </w:r>
      <w:r>
        <w:rPr>
          <w:sz w:val="21"/>
        </w:rPr>
        <w:t>declaração</w:t>
      </w:r>
      <w:r>
        <w:rPr>
          <w:spacing w:val="-1"/>
          <w:sz w:val="21"/>
        </w:rPr>
        <w:t xml:space="preserve"> </w:t>
      </w:r>
      <w:r>
        <w:rPr>
          <w:sz w:val="21"/>
        </w:rPr>
        <w:t>ou atestado</w:t>
      </w:r>
      <w:r>
        <w:rPr>
          <w:spacing w:val="-1"/>
          <w:sz w:val="21"/>
        </w:rPr>
        <w:t xml:space="preserve"> </w:t>
      </w:r>
      <w:r>
        <w:rPr>
          <w:sz w:val="21"/>
        </w:rPr>
        <w:t>de</w:t>
      </w:r>
      <w:r>
        <w:rPr>
          <w:spacing w:val="-1"/>
          <w:sz w:val="21"/>
        </w:rPr>
        <w:t xml:space="preserve"> </w:t>
      </w:r>
      <w:r>
        <w:rPr>
          <w:sz w:val="21"/>
        </w:rPr>
        <w:t>frequência escolar;</w:t>
      </w:r>
    </w:p>
    <w:p w:rsidR="000F4ABE" w:rsidRDefault="000F4ABE" w:rsidP="000F4ABE">
      <w:pPr>
        <w:pStyle w:val="Corpodetexto"/>
        <w:spacing w:before="2"/>
        <w:rPr>
          <w:sz w:val="26"/>
        </w:rPr>
      </w:pPr>
    </w:p>
    <w:p w:rsidR="000F4ABE" w:rsidRDefault="000F4ABE" w:rsidP="000F4ABE">
      <w:pPr>
        <w:pStyle w:val="PargrafodaLista"/>
        <w:numPr>
          <w:ilvl w:val="0"/>
          <w:numId w:val="1"/>
        </w:numPr>
        <w:tabs>
          <w:tab w:val="left" w:pos="351"/>
        </w:tabs>
        <w:spacing w:line="297" w:lineRule="auto"/>
        <w:ind w:right="755" w:firstLine="0"/>
        <w:rPr>
          <w:sz w:val="21"/>
        </w:rPr>
      </w:pPr>
      <w:r>
        <w:rPr>
          <w:sz w:val="21"/>
        </w:rPr>
        <w:t>- comprovante de residência, acompanhado de declaração que evidencie o período de</w:t>
      </w:r>
      <w:r>
        <w:rPr>
          <w:spacing w:val="-56"/>
          <w:sz w:val="21"/>
        </w:rPr>
        <w:t xml:space="preserve"> </w:t>
      </w:r>
      <w:r>
        <w:rPr>
          <w:sz w:val="21"/>
        </w:rPr>
        <w:t>residência igual ou superior ao exigido no inciso I do § 3º deste artigo; e</w:t>
      </w:r>
    </w:p>
    <w:p w:rsidR="000F4ABE" w:rsidRDefault="000F4ABE" w:rsidP="000F4ABE">
      <w:pPr>
        <w:pStyle w:val="Corpodetexto"/>
        <w:spacing w:before="3"/>
        <w:rPr>
          <w:sz w:val="26"/>
        </w:rPr>
      </w:pPr>
    </w:p>
    <w:p w:rsidR="000F4ABE" w:rsidRDefault="000F4ABE" w:rsidP="000F4ABE">
      <w:pPr>
        <w:pStyle w:val="PargrafodaLista"/>
        <w:numPr>
          <w:ilvl w:val="0"/>
          <w:numId w:val="1"/>
        </w:numPr>
        <w:tabs>
          <w:tab w:val="left" w:pos="375"/>
        </w:tabs>
        <w:ind w:left="374" w:right="0" w:hanging="258"/>
        <w:jc w:val="both"/>
        <w:rPr>
          <w:sz w:val="21"/>
        </w:rPr>
      </w:pPr>
      <w:r>
        <w:rPr>
          <w:sz w:val="21"/>
        </w:rPr>
        <w:t>- comprovante de cadastramento no CadÚnico.</w:t>
      </w:r>
    </w:p>
    <w:p w:rsidR="000F4ABE" w:rsidRDefault="000F4ABE" w:rsidP="000F4ABE">
      <w:pPr>
        <w:pStyle w:val="Corpodetexto"/>
        <w:spacing w:before="2"/>
        <w:rPr>
          <w:sz w:val="31"/>
        </w:rPr>
      </w:pPr>
    </w:p>
    <w:p w:rsidR="000F4ABE" w:rsidRDefault="000F4ABE" w:rsidP="000F4ABE">
      <w:pPr>
        <w:pStyle w:val="Corpodetexto"/>
        <w:spacing w:line="297" w:lineRule="auto"/>
        <w:ind w:right="350"/>
      </w:pPr>
      <w:r>
        <w:t>§ 5º O benefício será devido a partir da data do requerimento, desde que instruído com todos</w:t>
      </w:r>
      <w:r>
        <w:rPr>
          <w:spacing w:val="-56"/>
        </w:rPr>
        <w:t xml:space="preserve"> </w:t>
      </w:r>
      <w:r>
        <w:t>os documentos de que trata o § 4º deste artigo.</w:t>
      </w:r>
    </w:p>
    <w:p w:rsidR="000F4ABE" w:rsidRDefault="000F4ABE" w:rsidP="000F4ABE">
      <w:pPr>
        <w:pStyle w:val="Corpodetexto"/>
        <w:spacing w:before="2"/>
        <w:rPr>
          <w:sz w:val="26"/>
        </w:rPr>
      </w:pPr>
    </w:p>
    <w:p w:rsidR="000F4ABE" w:rsidRDefault="000F4ABE" w:rsidP="000F4ABE">
      <w:pPr>
        <w:pStyle w:val="Corpodetexto"/>
        <w:spacing w:before="1" w:line="297" w:lineRule="auto"/>
        <w:ind w:right="631"/>
      </w:pPr>
      <w:r>
        <w:t>§ 6º O benefício será devido aos que comprovarem renda de até 75% (setenta e cinco por</w:t>
      </w:r>
      <w:r>
        <w:rPr>
          <w:spacing w:val="-56"/>
        </w:rPr>
        <w:t xml:space="preserve"> </w:t>
      </w:r>
      <w:r>
        <w:t>cento) do salário-mínimo por membro da família.</w:t>
      </w:r>
    </w:p>
    <w:p w:rsidR="000F4ABE" w:rsidRDefault="000F4ABE" w:rsidP="000F4ABE">
      <w:pPr>
        <w:pStyle w:val="Corpodetexto"/>
        <w:spacing w:before="1" w:line="297" w:lineRule="auto"/>
        <w:ind w:right="631"/>
      </w:pPr>
    </w:p>
    <w:p w:rsidR="000F4ABE" w:rsidRDefault="000F4ABE" w:rsidP="000F4ABE">
      <w:pPr>
        <w:pStyle w:val="Corpodetexto"/>
        <w:spacing w:before="1" w:line="297" w:lineRule="auto"/>
        <w:ind w:right="631"/>
      </w:pPr>
    </w:p>
    <w:p w:rsidR="000F4ABE" w:rsidRDefault="000F4ABE" w:rsidP="000F4ABE">
      <w:pPr>
        <w:pStyle w:val="Corpodetexto"/>
        <w:spacing w:before="1" w:line="297" w:lineRule="auto"/>
        <w:ind w:right="631"/>
      </w:pPr>
    </w:p>
    <w:p w:rsidR="000F4ABE" w:rsidRDefault="000F4ABE" w:rsidP="000F4ABE">
      <w:pPr>
        <w:pStyle w:val="Corpodetexto"/>
        <w:spacing w:before="1" w:line="297" w:lineRule="auto"/>
        <w:ind w:right="631"/>
      </w:pPr>
    </w:p>
    <w:p w:rsidR="000F4ABE" w:rsidRDefault="000F4ABE" w:rsidP="000F4ABE">
      <w:pPr>
        <w:pStyle w:val="Corpodetexto"/>
        <w:spacing w:before="1" w:line="297" w:lineRule="auto"/>
        <w:ind w:right="631"/>
      </w:pPr>
    </w:p>
    <w:p w:rsidR="000F4ABE" w:rsidRDefault="000F4ABE" w:rsidP="000F4ABE">
      <w:pPr>
        <w:pStyle w:val="Corpodetexto"/>
        <w:spacing w:before="1" w:line="297" w:lineRule="auto"/>
        <w:ind w:right="631"/>
      </w:pPr>
    </w:p>
    <w:p w:rsidR="000F4ABE" w:rsidRDefault="000F4ABE" w:rsidP="000F4ABE">
      <w:pPr>
        <w:pStyle w:val="Corpodetexto"/>
        <w:spacing w:before="2"/>
        <w:rPr>
          <w:sz w:val="26"/>
        </w:rPr>
      </w:pPr>
    </w:p>
    <w:p w:rsidR="000F4ABE" w:rsidRDefault="000F4ABE" w:rsidP="000F4ABE">
      <w:pPr>
        <w:pStyle w:val="Corpodetexto"/>
        <w:spacing w:line="297" w:lineRule="auto"/>
        <w:ind w:right="124"/>
      </w:pPr>
      <w:r>
        <w:t>§ 7º O valor do benefício será reajustado sempre no mês de outubro de cada ano, de acordo</w:t>
      </w:r>
      <w:r>
        <w:rPr>
          <w:spacing w:val="1"/>
        </w:rPr>
        <w:t xml:space="preserve"> </w:t>
      </w:r>
      <w:r>
        <w:t>com a variação integral do Índice Nacional de Preços ao Consumidor (INPC) ou pelo índice que</w:t>
      </w:r>
      <w:r>
        <w:rPr>
          <w:spacing w:val="-56"/>
        </w:rPr>
        <w:t xml:space="preserve"> </w:t>
      </w:r>
      <w:r>
        <w:t>vier a substituí-lo, observadas as demais condições estabelecidas nesta Lei.</w:t>
      </w:r>
    </w:p>
    <w:p w:rsidR="000F4ABE" w:rsidRDefault="000F4ABE" w:rsidP="000F4ABE">
      <w:pPr>
        <w:pStyle w:val="Corpodetexto"/>
        <w:spacing w:before="3"/>
        <w:rPr>
          <w:sz w:val="26"/>
        </w:rPr>
      </w:pPr>
    </w:p>
    <w:p w:rsidR="000F4ABE" w:rsidRDefault="000A6504" w:rsidP="000F4ABE">
      <w:pPr>
        <w:pStyle w:val="Corpodetexto"/>
        <w:spacing w:before="1" w:line="314" w:lineRule="auto"/>
        <w:ind w:right="846" w:firstLine="737"/>
      </w:pPr>
      <w:r w:rsidRPr="000A6504">
        <w:pict>
          <v:group id="_x0000_s1045" style="position:absolute;left:0;text-align:left;margin-left:80pt;margin-top:-.6pt;width:33.8pt;height:13.55pt;z-index:-251646976;mso-position-horizontal-relative:page" coordorigin="1600,-12" coordsize="676,271">
            <v:shape id="_x0000_s1046" style="position:absolute;left:1607;top:-5;width:661;height:256" coordorigin="1608,-5" coordsize="661,256" path="m1608,219r,-192l1608,23r1,-4l1610,15r2,-4l1614,8r3,-3l1620,2r4,-3l1628,-2r4,-2l1636,-5r4,l2236,-5r5,l2245,-4r4,2l2253,-1r3,3l2259,5r3,3l2264,11r2,4l2267,19r1,4l2268,27r,192l2249,248r-4,2l2241,251r-5,l1640,251r-32,-28l1608,219xe" filled="f" strokeweight=".26469mm">
              <v:path arrowok="t"/>
            </v:shape>
            <v:shape id="_x0000_s1047" type="#_x0000_t202" style="position:absolute;left:1600;top:-13;width:676;height:271" filled="f" stroked="f">
              <v:textbox inset="0,0,0,0">
                <w:txbxContent>
                  <w:p w:rsidR="000F4ABE" w:rsidRDefault="000F4ABE" w:rsidP="000F4ABE">
                    <w:pPr>
                      <w:spacing w:before="39"/>
                      <w:ind w:left="106"/>
                      <w:rPr>
                        <w:rFonts w:ascii="Arial" w:hAnsi="Arial"/>
                        <w:b/>
                        <w:sz w:val="15"/>
                      </w:rPr>
                    </w:pPr>
                    <w:r>
                      <w:rPr>
                        <w:rFonts w:ascii="Arial" w:hAnsi="Arial"/>
                        <w:b/>
                        <w:w w:val="105"/>
                        <w:sz w:val="15"/>
                      </w:rPr>
                      <w:t>Art. 2º</w:t>
                    </w:r>
                  </w:p>
                </w:txbxContent>
              </v:textbox>
            </v:shape>
            <w10:wrap anchorx="page"/>
          </v:group>
        </w:pict>
      </w:r>
      <w:r w:rsidR="000F4ABE">
        <w:t>O benefício de que trata esta Lei será devido até a data em que os beneficiários</w:t>
      </w:r>
      <w:r w:rsidR="000F4ABE">
        <w:rPr>
          <w:spacing w:val="-56"/>
        </w:rPr>
        <w:t xml:space="preserve"> </w:t>
      </w:r>
      <w:r w:rsidR="000F4ABE">
        <w:t>completarem 18 (dezoito) anos de vida.</w:t>
      </w:r>
    </w:p>
    <w:p w:rsidR="000F4ABE" w:rsidRDefault="000F4ABE" w:rsidP="000F4ABE">
      <w:pPr>
        <w:pStyle w:val="Corpodetexto"/>
        <w:spacing w:before="6"/>
      </w:pPr>
    </w:p>
    <w:p w:rsidR="000F4ABE" w:rsidRDefault="000F4ABE" w:rsidP="000F4ABE">
      <w:pPr>
        <w:pStyle w:val="Corpodetexto"/>
        <w:spacing w:line="297" w:lineRule="auto"/>
        <w:ind w:right="287"/>
      </w:pPr>
      <w:r>
        <w:t>§ 1º Devem os beneficiários que já recebem o benefício e que ainda não completaram 12</w:t>
      </w:r>
      <w:r>
        <w:rPr>
          <w:spacing w:val="1"/>
        </w:rPr>
        <w:t xml:space="preserve"> </w:t>
      </w:r>
      <w:r>
        <w:t>(doze) anos de idade efetuar o cadastramento no CadÚnico para permanecerem recebendo o</w:t>
      </w:r>
      <w:r>
        <w:rPr>
          <w:spacing w:val="-56"/>
        </w:rPr>
        <w:t xml:space="preserve"> </w:t>
      </w:r>
      <w:r>
        <w:t>benefício.</w:t>
      </w:r>
    </w:p>
    <w:p w:rsidR="000F4ABE" w:rsidRDefault="000F4ABE" w:rsidP="000F4ABE">
      <w:pPr>
        <w:pStyle w:val="Corpodetexto"/>
        <w:spacing w:before="3"/>
        <w:rPr>
          <w:sz w:val="26"/>
        </w:rPr>
      </w:pPr>
    </w:p>
    <w:p w:rsidR="000F4ABE" w:rsidRDefault="000F4ABE" w:rsidP="000F4ABE">
      <w:pPr>
        <w:pStyle w:val="Corpodetexto"/>
        <w:spacing w:before="1" w:line="297" w:lineRule="auto"/>
        <w:ind w:right="374"/>
      </w:pPr>
      <w:r>
        <w:t>§ 2º Os beneficiários que completaram 12 (doze) anos antes da data de publicação desta Lei</w:t>
      </w:r>
      <w:r>
        <w:rPr>
          <w:spacing w:val="-56"/>
        </w:rPr>
        <w:t xml:space="preserve"> </w:t>
      </w:r>
      <w:r>
        <w:t>poderão solicitar novo requerimento, desde que observados todos os novos critérios de</w:t>
      </w:r>
      <w:r>
        <w:rPr>
          <w:spacing w:val="1"/>
        </w:rPr>
        <w:t xml:space="preserve"> </w:t>
      </w:r>
      <w:r>
        <w:t>elegibilidade.</w:t>
      </w:r>
    </w:p>
    <w:p w:rsidR="000F4ABE" w:rsidRDefault="000F4ABE" w:rsidP="000F4ABE">
      <w:pPr>
        <w:pStyle w:val="Corpodetexto"/>
        <w:spacing w:before="3"/>
        <w:rPr>
          <w:sz w:val="26"/>
        </w:rPr>
      </w:pPr>
    </w:p>
    <w:p w:rsidR="000F4ABE" w:rsidRDefault="000F4ABE" w:rsidP="000F4ABE">
      <w:pPr>
        <w:pStyle w:val="Corpodetexto"/>
        <w:spacing w:line="297" w:lineRule="auto"/>
        <w:ind w:right="398"/>
      </w:pPr>
      <w:r>
        <w:t>§ 3º Os beneficiários que não realizarem a inscrição ou a atualização no CadÚnico, no prazo</w:t>
      </w:r>
      <w:r>
        <w:rPr>
          <w:spacing w:val="-56"/>
        </w:rPr>
        <w:t xml:space="preserve"> </w:t>
      </w:r>
      <w:r>
        <w:t>estabelecido em convocação a ser realizada pela Secretaria de Estado do Desenvolvimento</w:t>
      </w:r>
      <w:r>
        <w:rPr>
          <w:spacing w:val="1"/>
        </w:rPr>
        <w:t xml:space="preserve"> </w:t>
      </w:r>
      <w:r>
        <w:t>Social (SDS), terão o benefício suspenso.</w:t>
      </w:r>
    </w:p>
    <w:p w:rsidR="000F4ABE" w:rsidRDefault="000F4ABE" w:rsidP="000F4ABE">
      <w:pPr>
        <w:pStyle w:val="Corpodetexto"/>
        <w:spacing w:before="3"/>
        <w:rPr>
          <w:sz w:val="26"/>
        </w:rPr>
      </w:pPr>
    </w:p>
    <w:p w:rsidR="000F4ABE" w:rsidRDefault="000F4ABE" w:rsidP="000F4ABE">
      <w:pPr>
        <w:pStyle w:val="Corpodetexto"/>
        <w:spacing w:line="297" w:lineRule="auto"/>
      </w:pPr>
      <w:r>
        <w:t>§ 4º O falecimento de qualquer um dos beneficiários no decorrer do período de fruição do</w:t>
      </w:r>
      <w:r>
        <w:rPr>
          <w:spacing w:val="1"/>
        </w:rPr>
        <w:t xml:space="preserve"> </w:t>
      </w:r>
      <w:r>
        <w:t>benefício</w:t>
      </w:r>
      <w:r>
        <w:rPr>
          <w:spacing w:val="-2"/>
        </w:rPr>
        <w:t xml:space="preserve"> </w:t>
      </w:r>
      <w:r>
        <w:t>não</w:t>
      </w:r>
      <w:r>
        <w:rPr>
          <w:spacing w:val="-1"/>
        </w:rPr>
        <w:t xml:space="preserve"> </w:t>
      </w:r>
      <w:r>
        <w:t>implica</w:t>
      </w:r>
      <w:r>
        <w:rPr>
          <w:spacing w:val="-1"/>
        </w:rPr>
        <w:t xml:space="preserve"> </w:t>
      </w:r>
      <w:r>
        <w:t>cancelamento</w:t>
      </w:r>
      <w:r>
        <w:rPr>
          <w:spacing w:val="-1"/>
        </w:rPr>
        <w:t xml:space="preserve"> </w:t>
      </w:r>
      <w:r>
        <w:t>do</w:t>
      </w:r>
      <w:r>
        <w:rPr>
          <w:spacing w:val="-1"/>
        </w:rPr>
        <w:t xml:space="preserve"> </w:t>
      </w:r>
      <w:r>
        <w:t>benefício</w:t>
      </w:r>
      <w:r>
        <w:rPr>
          <w:spacing w:val="-1"/>
        </w:rPr>
        <w:t xml:space="preserve"> </w:t>
      </w:r>
      <w:r>
        <w:t>dos</w:t>
      </w:r>
      <w:r>
        <w:rPr>
          <w:spacing w:val="-1"/>
        </w:rPr>
        <w:t xml:space="preserve"> </w:t>
      </w:r>
      <w:r>
        <w:t>demais</w:t>
      </w:r>
      <w:r>
        <w:rPr>
          <w:spacing w:val="-1"/>
        </w:rPr>
        <w:t xml:space="preserve"> </w:t>
      </w:r>
      <w:r>
        <w:t>beneficiários,</w:t>
      </w:r>
      <w:r>
        <w:rPr>
          <w:spacing w:val="-1"/>
        </w:rPr>
        <w:t xml:space="preserve"> </w:t>
      </w:r>
      <w:r>
        <w:t>exceto</w:t>
      </w:r>
      <w:r>
        <w:rPr>
          <w:spacing w:val="-2"/>
        </w:rPr>
        <w:t xml:space="preserve"> </w:t>
      </w:r>
      <w:r>
        <w:t>o</w:t>
      </w:r>
      <w:r>
        <w:rPr>
          <w:spacing w:val="-1"/>
        </w:rPr>
        <w:t xml:space="preserve"> </w:t>
      </w:r>
      <w:r>
        <w:t>do</w:t>
      </w:r>
      <w:r>
        <w:rPr>
          <w:spacing w:val="-1"/>
        </w:rPr>
        <w:t xml:space="preserve"> </w:t>
      </w:r>
      <w:r>
        <w:t>falecido.</w:t>
      </w:r>
    </w:p>
    <w:p w:rsidR="000F4ABE" w:rsidRDefault="000F4ABE" w:rsidP="000F4ABE">
      <w:pPr>
        <w:pStyle w:val="Corpodetexto"/>
        <w:spacing w:before="3"/>
        <w:rPr>
          <w:sz w:val="26"/>
        </w:rPr>
      </w:pPr>
    </w:p>
    <w:p w:rsidR="000F4ABE" w:rsidRDefault="000A6504" w:rsidP="000F4ABE">
      <w:pPr>
        <w:pStyle w:val="Corpodetexto"/>
        <w:spacing w:line="297" w:lineRule="auto"/>
        <w:ind w:right="461" w:firstLine="737"/>
      </w:pPr>
      <w:r w:rsidRPr="000A6504">
        <w:pict>
          <v:group id="_x0000_s1048" style="position:absolute;left:0;text-align:left;margin-left:80pt;margin-top:-.65pt;width:33.8pt;height:12.8pt;z-index:-251645952;mso-position-horizontal-relative:page" coordorigin="1600,-13" coordsize="676,256">
            <v:shape id="_x0000_s1049" style="position:absolute;left:1607;top:-6;width:661;height:241" coordorigin="1608,-6" coordsize="661,241" path="m1608,203r,-177l1608,22r1,-4l1610,14r2,-4l1614,7r3,-3l1620,1r4,-3l1628,-3r4,-2l1636,-6r4,l2236,-6r5,l2245,-5r4,2l2253,-2r3,3l2259,4r3,3l2268,26r,177l2236,234r-596,l1608,207r,-4xe" filled="f" strokeweight=".26469mm">
              <v:path arrowok="t"/>
            </v:shape>
            <v:shape id="_x0000_s1050" type="#_x0000_t202" style="position:absolute;left:1600;top:-14;width:676;height:256" filled="f" stroked="f">
              <v:textbox inset="0,0,0,0">
                <w:txbxContent>
                  <w:p w:rsidR="000F4ABE" w:rsidRDefault="000F4ABE" w:rsidP="000F4ABE">
                    <w:pPr>
                      <w:spacing w:before="39"/>
                      <w:ind w:left="106"/>
                      <w:rPr>
                        <w:rFonts w:ascii="Arial" w:hAnsi="Arial"/>
                        <w:b/>
                        <w:sz w:val="15"/>
                      </w:rPr>
                    </w:pPr>
                    <w:r>
                      <w:rPr>
                        <w:rFonts w:ascii="Arial" w:hAnsi="Arial"/>
                        <w:b/>
                        <w:w w:val="105"/>
                        <w:sz w:val="15"/>
                      </w:rPr>
                      <w:t>Art. 3º</w:t>
                    </w:r>
                  </w:p>
                </w:txbxContent>
              </v:textbox>
            </v:shape>
            <w10:wrap anchorx="page"/>
          </v:group>
        </w:pict>
      </w:r>
      <w:r w:rsidR="000F4ABE">
        <w:t>Em caso de separação judicial dos responsáveis pelo beneficiário, o  benefício ficará</w:t>
      </w:r>
      <w:r w:rsidR="000F4ABE">
        <w:rPr>
          <w:spacing w:val="-56"/>
        </w:rPr>
        <w:t xml:space="preserve"> </w:t>
      </w:r>
      <w:r w:rsidR="000F4ABE">
        <w:t>com aquele determinado judicialmente.</w:t>
      </w:r>
    </w:p>
    <w:p w:rsidR="000F4ABE" w:rsidRDefault="000F4ABE" w:rsidP="000F4ABE">
      <w:pPr>
        <w:pStyle w:val="Corpodetexto"/>
        <w:spacing w:before="2"/>
        <w:rPr>
          <w:sz w:val="26"/>
        </w:rPr>
      </w:pPr>
    </w:p>
    <w:p w:rsidR="000F4ABE" w:rsidRDefault="000A6504" w:rsidP="000F4ABE">
      <w:pPr>
        <w:pStyle w:val="Corpodetexto"/>
        <w:spacing w:line="314" w:lineRule="auto"/>
        <w:ind w:right="450" w:firstLine="737"/>
      </w:pPr>
      <w:r w:rsidRPr="000A6504">
        <w:pict>
          <v:group id="_x0000_s1054" style="position:absolute;left:0;text-align:left;margin-left:80pt;margin-top:-.65pt;width:33.8pt;height:13.55pt;z-index:-251642880;mso-position-horizontal-relative:page" coordorigin="1600,-13" coordsize="676,271">
            <v:shape id="_x0000_s1055" style="position:absolute;left:1607;top:-6;width:661;height:256" coordorigin="1608,-6" coordsize="661,256" path="m1608,218r,-192l1608,22r1,-4l1610,14r2,-4l1614,7r3,-3l1620,1r4,-3l1628,-3r4,-2l1636,-6r4,l2236,-6r5,l2245,-5r4,2l2253,-2r3,3l2259,4r3,3l2268,26r,192l2236,250r-596,l1608,222r,-4xe" filled="f" strokeweight=".26469mm">
              <v:path arrowok="t"/>
            </v:shape>
            <v:shape id="_x0000_s1056" type="#_x0000_t202" style="position:absolute;left:1600;top:-14;width:676;height:271" filled="f" stroked="f">
              <v:textbox inset="0,0,0,0">
                <w:txbxContent>
                  <w:p w:rsidR="000F4ABE" w:rsidRDefault="000F4ABE" w:rsidP="000F4ABE">
                    <w:pPr>
                      <w:spacing w:before="39"/>
                      <w:ind w:left="106"/>
                      <w:rPr>
                        <w:rFonts w:ascii="Arial" w:hAnsi="Arial"/>
                        <w:b/>
                        <w:sz w:val="15"/>
                      </w:rPr>
                    </w:pPr>
                    <w:r>
                      <w:rPr>
                        <w:rFonts w:ascii="Arial" w:hAnsi="Arial"/>
                        <w:b/>
                        <w:w w:val="105"/>
                        <w:sz w:val="15"/>
                      </w:rPr>
                      <w:t>Art. 4º</w:t>
                    </w:r>
                  </w:p>
                </w:txbxContent>
              </v:textbox>
            </v:shape>
            <w10:wrap anchorx="page"/>
          </v:group>
        </w:pict>
      </w:r>
      <w:r w:rsidR="000F4ABE">
        <w:t>Fica o Governador do Estado autorizado a criar unidade orçamentária e abrir crédito</w:t>
      </w:r>
      <w:r w:rsidR="000F4ABE">
        <w:rPr>
          <w:spacing w:val="-56"/>
        </w:rPr>
        <w:t xml:space="preserve"> </w:t>
      </w:r>
      <w:r w:rsidR="000F4ABE">
        <w:t>especial em favor da SDS, para o cumprimento do disposto nesta Lei.</w:t>
      </w: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line="314" w:lineRule="auto"/>
        <w:ind w:right="450" w:firstLine="737"/>
      </w:pPr>
    </w:p>
    <w:p w:rsidR="000F4ABE" w:rsidRDefault="000F4ABE" w:rsidP="000F4ABE">
      <w:pPr>
        <w:pStyle w:val="Corpodetexto"/>
        <w:spacing w:before="7"/>
      </w:pPr>
    </w:p>
    <w:p w:rsidR="000F4ABE" w:rsidRDefault="000A6504" w:rsidP="000F4ABE">
      <w:pPr>
        <w:pStyle w:val="Corpodetexto"/>
        <w:ind w:left="855"/>
      </w:pPr>
      <w:r w:rsidRPr="000A6504">
        <w:pict>
          <v:group id="_x0000_s1051" style="position:absolute;left:0;text-align:left;margin-left:80pt;margin-top:-.65pt;width:33.8pt;height:13.55pt;z-index:251672576;mso-position-horizontal-relative:page" coordorigin="1600,-13" coordsize="676,271">
            <v:shape id="_x0000_s1052" style="position:absolute;left:1607;top:-6;width:661;height:256" coordorigin="1608,-6" coordsize="661,256" path="m1608,218r,-192l1608,22r1,-4l1610,14r2,-4l1614,7r3,-3l1620,1r4,-3l1628,-3r4,-2l1636,-6r4,l2236,-6r5,l2245,-5r4,2l2253,-2r3,3l2259,4r3,3l2268,26r,192l2249,247r-4,2l2241,250r-5,l1640,250r-4,l1632,249r-24,-27l1608,218xe" filled="f" strokeweight=".26469mm">
              <v:path arrowok="t"/>
            </v:shape>
            <v:shape id="_x0000_s1053" type="#_x0000_t202" style="position:absolute;left:1600;top:-14;width:676;height:271" filled="f" stroked="f">
              <v:textbox inset="0,0,0,0">
                <w:txbxContent>
                  <w:p w:rsidR="000F4ABE" w:rsidRDefault="000F4ABE" w:rsidP="000F4ABE">
                    <w:pPr>
                      <w:spacing w:before="39"/>
                      <w:ind w:left="106"/>
                      <w:rPr>
                        <w:rFonts w:ascii="Arial" w:hAnsi="Arial"/>
                        <w:b/>
                        <w:sz w:val="15"/>
                      </w:rPr>
                    </w:pPr>
                    <w:r>
                      <w:rPr>
                        <w:rFonts w:ascii="Arial" w:hAnsi="Arial"/>
                        <w:b/>
                        <w:w w:val="105"/>
                        <w:sz w:val="15"/>
                      </w:rPr>
                      <w:t>Art. 5º</w:t>
                    </w:r>
                  </w:p>
                </w:txbxContent>
              </v:textbox>
            </v:shape>
            <w10:wrap anchorx="page"/>
          </v:group>
        </w:pict>
      </w:r>
      <w:r w:rsidR="000F4ABE">
        <w:t>Esta Lei entra em vigor na data de sua publicação, produzindo efeitos a contar de 1º de, de 13 de julho de 2017:</w:t>
      </w:r>
      <w:r w:rsidR="000F4ABE">
        <w:rPr>
          <w:spacing w:val="-56"/>
        </w:rPr>
        <w:t xml:space="preserve"> </w:t>
      </w:r>
      <w:r w:rsidR="000F4ABE">
        <w:t>I</w:t>
      </w:r>
      <w:r w:rsidR="000F4ABE">
        <w:rPr>
          <w:spacing w:val="-1"/>
        </w:rPr>
        <w:t xml:space="preserve"> </w:t>
      </w:r>
      <w:r w:rsidR="000F4ABE">
        <w:t>-</w:t>
      </w:r>
      <w:r w:rsidR="000F4ABE">
        <w:rPr>
          <w:spacing w:val="-1"/>
        </w:rPr>
        <w:t xml:space="preserve"> </w:t>
      </w:r>
      <w:r w:rsidR="000F4ABE">
        <w:t>o art.</w:t>
      </w:r>
      <w:r w:rsidR="000F4ABE">
        <w:rPr>
          <w:spacing w:val="-1"/>
        </w:rPr>
        <w:t xml:space="preserve"> </w:t>
      </w:r>
      <w:r w:rsidR="000F4ABE">
        <w:t>11;</w:t>
      </w:r>
    </w:p>
    <w:p w:rsidR="000F4ABE" w:rsidRDefault="000F4ABE" w:rsidP="000F4ABE">
      <w:pPr>
        <w:pStyle w:val="Corpodetexto"/>
        <w:spacing w:line="597" w:lineRule="auto"/>
        <w:ind w:right="7775"/>
      </w:pPr>
      <w:r>
        <w:t>II - o art. 12;</w:t>
      </w:r>
      <w:r>
        <w:rPr>
          <w:spacing w:val="1"/>
        </w:rPr>
        <w:t xml:space="preserve"> </w:t>
      </w:r>
      <w:r>
        <w:t>III</w:t>
      </w:r>
      <w:r>
        <w:rPr>
          <w:spacing w:val="-5"/>
        </w:rPr>
        <w:t xml:space="preserve"> </w:t>
      </w:r>
      <w:r>
        <w:t>-</w:t>
      </w:r>
      <w:r>
        <w:rPr>
          <w:spacing w:val="-4"/>
        </w:rPr>
        <w:t xml:space="preserve"> </w:t>
      </w:r>
      <w:r>
        <w:t>o</w:t>
      </w:r>
      <w:r>
        <w:rPr>
          <w:spacing w:val="-4"/>
        </w:rPr>
        <w:t xml:space="preserve"> </w:t>
      </w:r>
      <w:r>
        <w:t>art.</w:t>
      </w:r>
      <w:r>
        <w:rPr>
          <w:spacing w:val="-4"/>
        </w:rPr>
        <w:t xml:space="preserve"> </w:t>
      </w:r>
      <w:r>
        <w:t>13;</w:t>
      </w:r>
    </w:p>
    <w:p w:rsidR="000F4ABE" w:rsidRDefault="000F4ABE" w:rsidP="000F4ABE">
      <w:pPr>
        <w:pStyle w:val="Corpodetexto"/>
        <w:spacing w:line="597" w:lineRule="auto"/>
        <w:ind w:right="7654"/>
      </w:pPr>
      <w:r>
        <w:t>IV - o art. 14; e</w:t>
      </w:r>
      <w:r>
        <w:rPr>
          <w:spacing w:val="-56"/>
        </w:rPr>
        <w:t xml:space="preserve"> </w:t>
      </w:r>
      <w:r>
        <w:t>V - o art. 15.</w:t>
      </w:r>
    </w:p>
    <w:p w:rsidR="000F4ABE" w:rsidRPr="000F4ABE" w:rsidRDefault="000F4ABE" w:rsidP="001D2590">
      <w:pPr>
        <w:pStyle w:val="Corpodetexto"/>
        <w:spacing w:line="239" w:lineRule="exact"/>
        <w:sectPr w:rsidR="000F4ABE" w:rsidRPr="000F4ABE" w:rsidSect="000F4ABE">
          <w:headerReference w:type="default" r:id="rId11"/>
          <w:footerReference w:type="default" r:id="rId12"/>
          <w:pgSz w:w="11900" w:h="16840"/>
          <w:pgMar w:top="1843" w:right="1240" w:bottom="18" w:left="1480" w:header="274" w:footer="285" w:gutter="0"/>
          <w:pgNumType w:start="1"/>
          <w:cols w:space="720"/>
        </w:sectPr>
      </w:pPr>
      <w:r>
        <w:t>Florianópolis, 5 de janeiro de 2022CARLOS</w:t>
      </w:r>
      <w:r>
        <w:rPr>
          <w:spacing w:val="-8"/>
        </w:rPr>
        <w:t xml:space="preserve"> </w:t>
      </w:r>
      <w:r>
        <w:t>MOISÉS</w:t>
      </w:r>
      <w:r>
        <w:rPr>
          <w:spacing w:val="-8"/>
        </w:rPr>
        <w:t xml:space="preserve"> </w:t>
      </w:r>
      <w:r>
        <w:t>DA</w:t>
      </w:r>
      <w:r>
        <w:rPr>
          <w:spacing w:val="-7"/>
        </w:rPr>
        <w:t xml:space="preserve"> </w:t>
      </w:r>
      <w:r>
        <w:t>SILVAGovernador do Estado</w:t>
      </w:r>
    </w:p>
    <w:p w:rsidR="000F4ABE" w:rsidRPr="001D2590" w:rsidRDefault="000F4ABE" w:rsidP="00BC693A">
      <w:pPr>
        <w:rPr>
          <w:lang w:val="pt-PT"/>
        </w:rPr>
      </w:pPr>
    </w:p>
    <w:sectPr w:rsidR="000F4ABE" w:rsidRPr="001D2590" w:rsidSect="00BC693A">
      <w:pgSz w:w="11906" w:h="16838"/>
      <w:pgMar w:top="0" w:right="3117"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A2C" w:rsidRDefault="001E7A2C" w:rsidP="00DC4D0E">
      <w:pPr>
        <w:spacing w:after="0" w:line="240" w:lineRule="auto"/>
      </w:pPr>
      <w:r>
        <w:separator/>
      </w:r>
    </w:p>
  </w:endnote>
  <w:endnote w:type="continuationSeparator" w:id="1">
    <w:p w:rsidR="001E7A2C" w:rsidRDefault="001E7A2C" w:rsidP="00DC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sig w:usb0="00000000" w:usb1="00000000" w:usb2="00000000" w:usb3="00000000" w:csb0="00000000" w:csb1="00000000"/>
  </w:font>
  <w:font w:name="DejaVu Sans">
    <w:altName w:val="Arial"/>
    <w:charset w:val="00"/>
    <w:family w:val="swiss"/>
    <w:pitch w:val="variable"/>
    <w:sig w:usb0="E7000EFF" w:usb1="5200FDFF" w:usb2="0A042021" w:usb3="00000000" w:csb0="000001BF" w:csb1="00000000"/>
  </w:font>
  <w:font w:name="Liberatio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E9A" w:rsidRDefault="000A6504">
    <w:pPr>
      <w:pStyle w:val="Corpodetexto"/>
      <w:spacing w:line="14" w:lineRule="auto"/>
      <w:rPr>
        <w:sz w:val="20"/>
      </w:rPr>
    </w:pPr>
    <w:r w:rsidRPr="000A6504">
      <w:rPr>
        <w:sz w:val="21"/>
      </w:rPr>
      <w:pict>
        <v:shapetype id="_x0000_t202" coordsize="21600,21600" o:spt="202" path="m,l,21600r21600,l21600,xe">
          <v:stroke joinstyle="miter"/>
          <v:path gradientshapeok="t" o:connecttype="rect"/>
        </v:shapetype>
        <v:shape id="_x0000_s4099" type="#_x0000_t202" style="position:absolute;margin-left:25.45pt;margin-top:816.65pt;width:547.1pt;height:11.05pt;z-index:-251654144;mso-position-horizontal-relative:page;mso-position-vertical-relative:page" filled="f" stroked="f">
          <v:textbox style="mso-next-textbox:#_x0000_s4099" inset="0,0,0,0">
            <w:txbxContent>
              <w:p w:rsidR="00B73E9A" w:rsidRDefault="001E7A2C">
                <w:pPr>
                  <w:spacing w:before="17"/>
                  <w:ind w:left="20"/>
                  <w:rPr>
                    <w:sz w:val="16"/>
                  </w:rPr>
                </w:pPr>
                <w:proofErr w:type="gramStart"/>
                <w:r>
                  <w:rPr>
                    <w:sz w:val="16"/>
                  </w:rPr>
                  <w:t>https</w:t>
                </w:r>
                <w:proofErr w:type="gramEnd"/>
                <w:r>
                  <w:rPr>
                    <w:sz w:val="16"/>
                  </w:rPr>
                  <w:t xml:space="preserve">://leisestaduais.com.br/sc/lei-ordinaria-n-18327-2022-santa-catarina-institui-o-beneficio-assistencial-de-carater-financeiro-nos-casos-de-gest…  </w:t>
                </w:r>
                <w:r>
                  <w:rPr>
                    <w:spacing w:val="18"/>
                    <w:sz w:val="16"/>
                  </w:rPr>
                  <w:t xml:space="preserve"> </w:t>
                </w:r>
                <w:r w:rsidR="000A6504">
                  <w:fldChar w:fldCharType="begin"/>
                </w:r>
                <w:r>
                  <w:rPr>
                    <w:sz w:val="16"/>
                  </w:rPr>
                  <w:instrText xml:space="preserve"> PAGE </w:instrText>
                </w:r>
                <w:r w:rsidR="000A6504">
                  <w:fldChar w:fldCharType="separate"/>
                </w:r>
                <w:r w:rsidR="00BC693A">
                  <w:rPr>
                    <w:noProof/>
                    <w:sz w:val="16"/>
                  </w:rPr>
                  <w:t>7</w:t>
                </w:r>
                <w:r w:rsidR="000A6504">
                  <w:fldChar w:fldCharType="end"/>
                </w:r>
                <w:r>
                  <w:rPr>
                    <w:sz w:val="16"/>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A2C" w:rsidRDefault="001E7A2C" w:rsidP="00DC4D0E">
      <w:pPr>
        <w:spacing w:after="0" w:line="240" w:lineRule="auto"/>
      </w:pPr>
      <w:r>
        <w:separator/>
      </w:r>
    </w:p>
  </w:footnote>
  <w:footnote w:type="continuationSeparator" w:id="1">
    <w:p w:rsidR="001E7A2C" w:rsidRDefault="001E7A2C" w:rsidP="00DC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E9A" w:rsidRDefault="000A6504">
    <w:pPr>
      <w:pStyle w:val="Corpodetexto"/>
      <w:spacing w:line="14" w:lineRule="auto"/>
      <w:rPr>
        <w:sz w:val="20"/>
      </w:rPr>
    </w:pPr>
    <w:r w:rsidRPr="000A6504">
      <w:rPr>
        <w:sz w:val="21"/>
      </w:rPr>
      <w:pict>
        <v:shapetype id="_x0000_t202" coordsize="21600,21600" o:spt="202" path="m,l,21600r21600,l21600,xe">
          <v:stroke joinstyle="miter"/>
          <v:path gradientshapeok="t" o:connecttype="rect"/>
        </v:shapetype>
        <v:shape id="_x0000_s4097" type="#_x0000_t202" style="position:absolute;margin-left:25.45pt;margin-top:13.75pt;width:57.65pt;height:10.95pt;z-index:-251656192;mso-position-horizontal-relative:page;mso-position-vertical-relative:page" filled="f" stroked="f">
          <v:textbox style="mso-next-textbox:#_x0000_s4097" inset="0,0,0,0">
            <w:txbxContent>
              <w:p w:rsidR="00B73E9A" w:rsidRDefault="001E7A2C">
                <w:pPr>
                  <w:spacing w:before="14"/>
                  <w:ind w:left="20"/>
                  <w:rPr>
                    <w:sz w:val="16"/>
                  </w:rPr>
                </w:pPr>
                <w:r>
                  <w:rPr>
                    <w:sz w:val="16"/>
                  </w:rPr>
                  <w:t xml:space="preserve">14/02/22, </w:t>
                </w:r>
                <w:proofErr w:type="gramStart"/>
                <w:r>
                  <w:rPr>
                    <w:sz w:val="16"/>
                  </w:rPr>
                  <w:t>14:07</w:t>
                </w:r>
                <w:proofErr w:type="gramEnd"/>
              </w:p>
            </w:txbxContent>
          </v:textbox>
          <w10:wrap anchorx="page" anchory="page"/>
        </v:shape>
      </w:pict>
    </w:r>
    <w:r w:rsidRPr="000A6504">
      <w:rPr>
        <w:sz w:val="21"/>
      </w:rPr>
      <w:pict>
        <v:shape id="_x0000_s4098" type="#_x0000_t202" style="position:absolute;margin-left:254.25pt;margin-top:13.75pt;width:172.35pt;height:10.95pt;z-index:-251655168;mso-position-horizontal-relative:page;mso-position-vertical-relative:page" filled="f" stroked="f">
          <v:textbox style="mso-next-textbox:#_x0000_s4098" inset="0,0,0,0">
            <w:txbxContent>
              <w:p w:rsidR="00B73E9A" w:rsidRDefault="001E7A2C">
                <w:pPr>
                  <w:spacing w:before="14"/>
                  <w:ind w:left="20"/>
                  <w:rPr>
                    <w:sz w:val="16"/>
                  </w:rPr>
                </w:pPr>
                <w:r>
                  <w:rPr>
                    <w:sz w:val="16"/>
                  </w:rPr>
                  <w:t>Lei Ordinária 18327 2022 de Santa Catarina SC</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2516"/>
    <w:multiLevelType w:val="hybridMultilevel"/>
    <w:tmpl w:val="EB2EFA56"/>
    <w:lvl w:ilvl="0" w:tplc="61B82A76">
      <w:start w:val="1"/>
      <w:numFmt w:val="upperRoman"/>
      <w:lvlText w:val="%1"/>
      <w:lvlJc w:val="left"/>
      <w:pPr>
        <w:ind w:left="117" w:hanging="117"/>
        <w:jc w:val="left"/>
      </w:pPr>
      <w:rPr>
        <w:rFonts w:ascii="Arial MT" w:eastAsia="Arial MT" w:hAnsi="Arial MT" w:cs="Arial MT" w:hint="default"/>
        <w:w w:val="100"/>
        <w:sz w:val="21"/>
        <w:szCs w:val="21"/>
        <w:lang w:val="pt-PT" w:eastAsia="en-US" w:bidi="ar-SA"/>
      </w:rPr>
    </w:lvl>
    <w:lvl w:ilvl="1" w:tplc="4E24387C">
      <w:numFmt w:val="bullet"/>
      <w:lvlText w:val="•"/>
      <w:lvlJc w:val="left"/>
      <w:pPr>
        <w:ind w:left="1025" w:hanging="117"/>
      </w:pPr>
      <w:rPr>
        <w:rFonts w:hint="default"/>
        <w:lang w:val="pt-PT" w:eastAsia="en-US" w:bidi="ar-SA"/>
      </w:rPr>
    </w:lvl>
    <w:lvl w:ilvl="2" w:tplc="6F5804FC">
      <w:numFmt w:val="bullet"/>
      <w:lvlText w:val="•"/>
      <w:lvlJc w:val="left"/>
      <w:pPr>
        <w:ind w:left="1931" w:hanging="117"/>
      </w:pPr>
      <w:rPr>
        <w:rFonts w:hint="default"/>
        <w:lang w:val="pt-PT" w:eastAsia="en-US" w:bidi="ar-SA"/>
      </w:rPr>
    </w:lvl>
    <w:lvl w:ilvl="3" w:tplc="78FCD3B8">
      <w:numFmt w:val="bullet"/>
      <w:lvlText w:val="•"/>
      <w:lvlJc w:val="left"/>
      <w:pPr>
        <w:ind w:left="2837" w:hanging="117"/>
      </w:pPr>
      <w:rPr>
        <w:rFonts w:hint="default"/>
        <w:lang w:val="pt-PT" w:eastAsia="en-US" w:bidi="ar-SA"/>
      </w:rPr>
    </w:lvl>
    <w:lvl w:ilvl="4" w:tplc="D626122A">
      <w:numFmt w:val="bullet"/>
      <w:lvlText w:val="•"/>
      <w:lvlJc w:val="left"/>
      <w:pPr>
        <w:ind w:left="3743" w:hanging="117"/>
      </w:pPr>
      <w:rPr>
        <w:rFonts w:hint="default"/>
        <w:lang w:val="pt-PT" w:eastAsia="en-US" w:bidi="ar-SA"/>
      </w:rPr>
    </w:lvl>
    <w:lvl w:ilvl="5" w:tplc="41944608">
      <w:numFmt w:val="bullet"/>
      <w:lvlText w:val="•"/>
      <w:lvlJc w:val="left"/>
      <w:pPr>
        <w:ind w:left="4649" w:hanging="117"/>
      </w:pPr>
      <w:rPr>
        <w:rFonts w:hint="default"/>
        <w:lang w:val="pt-PT" w:eastAsia="en-US" w:bidi="ar-SA"/>
      </w:rPr>
    </w:lvl>
    <w:lvl w:ilvl="6" w:tplc="2F30A240">
      <w:numFmt w:val="bullet"/>
      <w:lvlText w:val="•"/>
      <w:lvlJc w:val="left"/>
      <w:pPr>
        <w:ind w:left="5555" w:hanging="117"/>
      </w:pPr>
      <w:rPr>
        <w:rFonts w:hint="default"/>
        <w:lang w:val="pt-PT" w:eastAsia="en-US" w:bidi="ar-SA"/>
      </w:rPr>
    </w:lvl>
    <w:lvl w:ilvl="7" w:tplc="DA020A4C">
      <w:numFmt w:val="bullet"/>
      <w:lvlText w:val="•"/>
      <w:lvlJc w:val="left"/>
      <w:pPr>
        <w:ind w:left="6461" w:hanging="117"/>
      </w:pPr>
      <w:rPr>
        <w:rFonts w:hint="default"/>
        <w:lang w:val="pt-PT" w:eastAsia="en-US" w:bidi="ar-SA"/>
      </w:rPr>
    </w:lvl>
    <w:lvl w:ilvl="8" w:tplc="55868D20">
      <w:numFmt w:val="bullet"/>
      <w:lvlText w:val="•"/>
      <w:lvlJc w:val="left"/>
      <w:pPr>
        <w:ind w:left="7367" w:hanging="117"/>
      </w:pPr>
      <w:rPr>
        <w:rFonts w:hint="default"/>
        <w:lang w:val="pt-PT" w:eastAsia="en-US" w:bidi="ar-SA"/>
      </w:rPr>
    </w:lvl>
  </w:abstractNum>
  <w:abstractNum w:abstractNumId="1">
    <w:nsid w:val="7F744DC5"/>
    <w:multiLevelType w:val="hybridMultilevel"/>
    <w:tmpl w:val="B470A306"/>
    <w:lvl w:ilvl="0" w:tplc="988C9C72">
      <w:start w:val="1"/>
      <w:numFmt w:val="upperRoman"/>
      <w:lvlText w:val="%1"/>
      <w:lvlJc w:val="left"/>
      <w:pPr>
        <w:ind w:left="117" w:hanging="117"/>
        <w:jc w:val="left"/>
      </w:pPr>
      <w:rPr>
        <w:rFonts w:ascii="Arial MT" w:eastAsia="Arial MT" w:hAnsi="Arial MT" w:cs="Arial MT" w:hint="default"/>
        <w:w w:val="100"/>
        <w:sz w:val="21"/>
        <w:szCs w:val="21"/>
        <w:lang w:val="pt-PT" w:eastAsia="en-US" w:bidi="ar-SA"/>
      </w:rPr>
    </w:lvl>
    <w:lvl w:ilvl="1" w:tplc="50229C9A">
      <w:numFmt w:val="bullet"/>
      <w:lvlText w:val="•"/>
      <w:lvlJc w:val="left"/>
      <w:pPr>
        <w:ind w:left="1025" w:hanging="117"/>
      </w:pPr>
      <w:rPr>
        <w:rFonts w:hint="default"/>
        <w:lang w:val="pt-PT" w:eastAsia="en-US" w:bidi="ar-SA"/>
      </w:rPr>
    </w:lvl>
    <w:lvl w:ilvl="2" w:tplc="5F84DCEA">
      <w:numFmt w:val="bullet"/>
      <w:lvlText w:val="•"/>
      <w:lvlJc w:val="left"/>
      <w:pPr>
        <w:ind w:left="1931" w:hanging="117"/>
      </w:pPr>
      <w:rPr>
        <w:rFonts w:hint="default"/>
        <w:lang w:val="pt-PT" w:eastAsia="en-US" w:bidi="ar-SA"/>
      </w:rPr>
    </w:lvl>
    <w:lvl w:ilvl="3" w:tplc="A500644E">
      <w:numFmt w:val="bullet"/>
      <w:lvlText w:val="•"/>
      <w:lvlJc w:val="left"/>
      <w:pPr>
        <w:ind w:left="2837" w:hanging="117"/>
      </w:pPr>
      <w:rPr>
        <w:rFonts w:hint="default"/>
        <w:lang w:val="pt-PT" w:eastAsia="en-US" w:bidi="ar-SA"/>
      </w:rPr>
    </w:lvl>
    <w:lvl w:ilvl="4" w:tplc="9E4EB94A">
      <w:numFmt w:val="bullet"/>
      <w:lvlText w:val="•"/>
      <w:lvlJc w:val="left"/>
      <w:pPr>
        <w:ind w:left="3743" w:hanging="117"/>
      </w:pPr>
      <w:rPr>
        <w:rFonts w:hint="default"/>
        <w:lang w:val="pt-PT" w:eastAsia="en-US" w:bidi="ar-SA"/>
      </w:rPr>
    </w:lvl>
    <w:lvl w:ilvl="5" w:tplc="C656568C">
      <w:numFmt w:val="bullet"/>
      <w:lvlText w:val="•"/>
      <w:lvlJc w:val="left"/>
      <w:pPr>
        <w:ind w:left="4649" w:hanging="117"/>
      </w:pPr>
      <w:rPr>
        <w:rFonts w:hint="default"/>
        <w:lang w:val="pt-PT" w:eastAsia="en-US" w:bidi="ar-SA"/>
      </w:rPr>
    </w:lvl>
    <w:lvl w:ilvl="6" w:tplc="B99C089C">
      <w:numFmt w:val="bullet"/>
      <w:lvlText w:val="•"/>
      <w:lvlJc w:val="left"/>
      <w:pPr>
        <w:ind w:left="5555" w:hanging="117"/>
      </w:pPr>
      <w:rPr>
        <w:rFonts w:hint="default"/>
        <w:lang w:val="pt-PT" w:eastAsia="en-US" w:bidi="ar-SA"/>
      </w:rPr>
    </w:lvl>
    <w:lvl w:ilvl="7" w:tplc="CA42E2D0">
      <w:numFmt w:val="bullet"/>
      <w:lvlText w:val="•"/>
      <w:lvlJc w:val="left"/>
      <w:pPr>
        <w:ind w:left="6461" w:hanging="117"/>
      </w:pPr>
      <w:rPr>
        <w:rFonts w:hint="default"/>
        <w:lang w:val="pt-PT" w:eastAsia="en-US" w:bidi="ar-SA"/>
      </w:rPr>
    </w:lvl>
    <w:lvl w:ilvl="8" w:tplc="D0D059EA">
      <w:numFmt w:val="bullet"/>
      <w:lvlText w:val="•"/>
      <w:lvlJc w:val="left"/>
      <w:pPr>
        <w:ind w:left="7367" w:hanging="117"/>
      </w:pPr>
      <w:rPr>
        <w:rFonts w:hint="default"/>
        <w:lang w:val="pt-P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0"/>
    <w:footnote w:id="1"/>
  </w:footnotePr>
  <w:endnotePr>
    <w:endnote w:id="0"/>
    <w:endnote w:id="1"/>
  </w:endnotePr>
  <w:compat/>
  <w:rsids>
    <w:rsidRoot w:val="00A5181F"/>
    <w:rsid w:val="000A6504"/>
    <w:rsid w:val="000B1872"/>
    <w:rsid w:val="000F4ABE"/>
    <w:rsid w:val="001D2590"/>
    <w:rsid w:val="001E7A2C"/>
    <w:rsid w:val="00273601"/>
    <w:rsid w:val="00313BBF"/>
    <w:rsid w:val="00336622"/>
    <w:rsid w:val="004039CD"/>
    <w:rsid w:val="00575BA9"/>
    <w:rsid w:val="007C1517"/>
    <w:rsid w:val="00940657"/>
    <w:rsid w:val="009D5340"/>
    <w:rsid w:val="00A5181F"/>
    <w:rsid w:val="00AD6607"/>
    <w:rsid w:val="00BC693A"/>
    <w:rsid w:val="00C45DA4"/>
    <w:rsid w:val="00DC4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basedOn w:val="Normal"/>
    <w:rsid w:val="00A518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DejaVu Sans" w:hAnsi="Liberation Serif" w:cs="Liberation Sans"/>
      <w:sz w:val="24"/>
      <w:szCs w:val="24"/>
      <w:lang w:eastAsia="pt-BR" w:bidi="pt-BR"/>
    </w:rPr>
  </w:style>
  <w:style w:type="paragraph" w:styleId="Corpodetexto">
    <w:name w:val="Body Text"/>
    <w:basedOn w:val="Normal"/>
    <w:link w:val="CorpodetextoChar"/>
    <w:uiPriority w:val="1"/>
    <w:qFormat/>
    <w:rsid w:val="00A5181F"/>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A5181F"/>
    <w:rPr>
      <w:rFonts w:ascii="Arial MT" w:eastAsia="Arial MT" w:hAnsi="Arial MT" w:cs="Arial MT"/>
      <w:sz w:val="24"/>
      <w:szCs w:val="24"/>
      <w:lang w:val="pt-PT"/>
    </w:rPr>
  </w:style>
  <w:style w:type="paragraph" w:customStyle="1" w:styleId="Default">
    <w:name w:val="Default"/>
    <w:rsid w:val="00A5181F"/>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har"/>
    <w:uiPriority w:val="1"/>
    <w:qFormat/>
    <w:rsid w:val="000F4ABE"/>
    <w:pPr>
      <w:widowControl w:val="0"/>
      <w:autoSpaceDE w:val="0"/>
      <w:autoSpaceDN w:val="0"/>
      <w:spacing w:before="1" w:after="0" w:line="240" w:lineRule="auto"/>
      <w:ind w:left="3958" w:right="2090" w:firstLine="28"/>
    </w:pPr>
    <w:rPr>
      <w:rFonts w:ascii="Arial MT" w:eastAsia="Arial MT" w:hAnsi="Arial MT" w:cs="Arial MT"/>
      <w:sz w:val="34"/>
      <w:szCs w:val="34"/>
      <w:lang w:val="pt-PT"/>
    </w:rPr>
  </w:style>
  <w:style w:type="character" w:customStyle="1" w:styleId="TtuloChar">
    <w:name w:val="Título Char"/>
    <w:basedOn w:val="Fontepargpadro"/>
    <w:link w:val="Ttulo"/>
    <w:uiPriority w:val="1"/>
    <w:rsid w:val="000F4ABE"/>
    <w:rPr>
      <w:rFonts w:ascii="Arial MT" w:eastAsia="Arial MT" w:hAnsi="Arial MT" w:cs="Arial MT"/>
      <w:sz w:val="34"/>
      <w:szCs w:val="34"/>
      <w:lang w:val="pt-PT"/>
    </w:rPr>
  </w:style>
  <w:style w:type="paragraph" w:styleId="PargrafodaLista">
    <w:name w:val="List Paragraph"/>
    <w:basedOn w:val="Normal"/>
    <w:uiPriority w:val="1"/>
    <w:qFormat/>
    <w:rsid w:val="000F4ABE"/>
    <w:pPr>
      <w:widowControl w:val="0"/>
      <w:autoSpaceDE w:val="0"/>
      <w:autoSpaceDN w:val="0"/>
      <w:spacing w:after="0" w:line="240" w:lineRule="auto"/>
      <w:ind w:left="117" w:right="709"/>
    </w:pPr>
    <w:rPr>
      <w:rFonts w:ascii="Arial MT" w:eastAsia="Arial MT" w:hAnsi="Arial MT" w:cs="Arial MT"/>
      <w:lang w:val="pt-PT"/>
    </w:rPr>
  </w:style>
  <w:style w:type="paragraph" w:styleId="Textodebalo">
    <w:name w:val="Balloon Text"/>
    <w:basedOn w:val="Normal"/>
    <w:link w:val="TextodebaloChar"/>
    <w:uiPriority w:val="99"/>
    <w:semiHidden/>
    <w:unhideWhenUsed/>
    <w:rsid w:val="000F4A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4ABE"/>
    <w:rPr>
      <w:rFonts w:ascii="Tahoma" w:hAnsi="Tahoma" w:cs="Tahoma"/>
      <w:sz w:val="16"/>
      <w:szCs w:val="16"/>
    </w:rPr>
  </w:style>
  <w:style w:type="paragraph" w:styleId="Cabealho">
    <w:name w:val="header"/>
    <w:basedOn w:val="Normal"/>
    <w:link w:val="CabealhoChar"/>
    <w:uiPriority w:val="99"/>
    <w:semiHidden/>
    <w:unhideWhenUsed/>
    <w:rsid w:val="00DC4D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4D0E"/>
  </w:style>
  <w:style w:type="paragraph" w:styleId="Rodap">
    <w:name w:val="footer"/>
    <w:basedOn w:val="Normal"/>
    <w:link w:val="RodapChar"/>
    <w:uiPriority w:val="99"/>
    <w:semiHidden/>
    <w:unhideWhenUsed/>
    <w:rsid w:val="00DC4D0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C4D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eisestaduais.com.br/sc/lei-ordinaria-n-15435-2011-santa-catarina-dispoe-sobre-a-simplificacao-do-atendimento-publico-prestado-ao-cidadao-institui-a-carta-estadual-de-servicos-ao-cidadao-e-adota-outras-providencias" TargetMode="External"/><Relationship Id="rId4" Type="http://schemas.openxmlformats.org/officeDocument/2006/relationships/webSettings" Target="webSettings.xml"/><Relationship Id="rId9" Type="http://schemas.openxmlformats.org/officeDocument/2006/relationships/hyperlink" Target="https://leisestaduais.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3067</Words>
  <Characters>16567</Characters>
  <Application>Microsoft Office Word</Application>
  <DocSecurity>0</DocSecurity>
  <Lines>138</Lines>
  <Paragraphs>39</Paragraphs>
  <ScaleCrop>false</ScaleCrop>
  <Company/>
  <LinksUpToDate>false</LinksUpToDate>
  <CharactersWithSpaces>19595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luciamedeiros</dc:creator>
  <cp:lastModifiedBy>luciamedeiros</cp:lastModifiedBy>
  <cp:revision>6</cp:revision>
  <dcterms:created xsi:type="dcterms:W3CDTF">2022-07-18T20:21:00Z</dcterms:created>
  <dcterms:modified xsi:type="dcterms:W3CDTF">2022-07-26T20:20:00Z</dcterms:modified>
</cp:coreProperties>
</file>