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both"/>
        <w:rPr/>
      </w:pPr>
      <w:bookmarkStart w:colFirst="0" w:colLast="0" w:name="_heading=h.mdoxmf42ej8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ATA - 05ª REUNIÃO PLENÁRIA EXTRAORDINÁRIA- 2025. O CONSELHO ESTADUAL DOS DIREITOS DA MULHER (CEDIM/SC),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 dia 12 de junho de 2025, às 14h, por meio de webconferência e com o uso da Ferramenta Google Meet, realizou-se a 05ª Reunião Plenária Extraordinária do CEDIM/SC, do referido ano, sob a condução da Presidenta Marlete de Oliveira.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 05ª Reunião Plenária Extraordinária contou com a presença das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Conselheiras Titulares e Suplentes representantes das Organizações Governamentais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: Conselheira Titular Cleia Pereira, representante da UDESC; Conselheira Titular Luciane dos Passos, representante da Secretaria de Estado da Administração (SEA); Conselheira Suplente Fabiana de Souza, representante da Secretaria de Estado da Assistência Social, Mulher e Família (SAS); Conselheira Titular Ana Lúcia Michels, representante da Secretaria de Estado da Indústria, Comércio e Serviços (SICOS); Conselheira Titular Larissa Borges, representante da Secretaria de Estado do Planejamento (SEPLAN); Conselheira Titular Clarissa Simões e sua Suplente, Viviane da Rosa; Conselheira Titular Maria Augusta Ungaretti, representante da Secretaria de Estado da Saúde (SES); Conselheira Suplente Carolina Bunn, representante da Procuradoria Geral do Estado (PGE); Conselheira Titular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Gisella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Ribeiro, representante da Secretaria de Estado da Agricultura e Pecuária (SAR) e Conselheira Titular Patrícia Zimmermann, representante da Secretaria de Estado da Segurança Pública (SSP).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Participaram também as Conselheiras Titulares e Suplentes representantes das Organizações Não Governamentais: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Conselheira Titular Andrea Vergani, representante da BPW - Associação de Mulheres de Negócios e Profissionais - Grande Fpolis; Conselheira Titular Carolina Bergmann, representante do Instituto de Estudos de Gênero - IEG/UFSC; Conselheira Titular Marlete Conceição Pinto de Oliveira, representante da Marcha Mundial das Mulheres; Conselheira Titular Carolina de Matos, representante da Central Única dos Trabalhadores de SC; Conselheira Suplente Ana Cláudia Henrique, representante da Associação Flor de Lis; Conselheira Titular Terezinha Mafioletti e sua Suplente Margot Zetzsche, representantes da Rede Nacional Feminista de Saúde, Direitos Sexuais e Direitos Reprodutivos; Conselheira Titular Luciana Cascaes e sua Suplente Denize de Oliveira, representantes do Instituto Movimento Jovem de Araquari; Conselheira Titular Leslei Mayer e sua Suplente Ana Lúcia Pratts, representantes da FETAESC; Conselheira Titular Juci Tomais, representante do Instituto Gente de Direitos; Conselheira Titular Joseane Nazário, representante do Conselho Regional de Psicologia 12ª Região e Conselheira Suplente Ivanete de Souza, representante da União das Cooperativas da Agricultura Familiar e Economia Solidária do Estado de SC (UNICAFES)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Justificaram a ausência: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Conselheira Titular Patrícia Ferreira, representante da Procuradoria Geral do Estado (PGE). A 05ª Plenária Extraordinária de 2025 contou com a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presença da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ex-conselheira Rosaura de Oliveira Rodrigues. A 05ª Plenária Extraordinária do CEDIM de 2025 teve a seguinte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pauta: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1. Levantamento do Quórum; 2. Justificativas; 3. Deliberação sobre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Minuta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do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Regulamento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da 05ª CEPM e Orientação para os municípios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4.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Informes Gerais; 5. Encerramento.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Aberta a reunião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após apresentação das Conselheiras presentes e demais participantes, do levantamento do quórum, Carol menciona as justificativas de ausência e comunica que a reunião será gravada e disponível no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drive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 conta do CEDIM no gmail e no canal do CEDIM no Youtube.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Passou-se para o item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3.Deliberação sobre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Minuta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 do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Regulamento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 da 05ª CEPM e Orientação para os municípios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Terezinha (4min)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propôs que a reunião avançasse diretamente para a discussão dos eixos, considerando que a comissão já havia trabalhado nos itens gerais. Luciane reforçou a importância de deliberar sobre o regulamento, mencionando a necessidade de encaminhá-lo aos municípios e a responsabilidade do CEDIM em definir as diretrizes. Marlete concordou com a necessidade de priorizar a discussão dos eixos e do número de vagas. Carol apresentou a proposta de eixos elaborada pela comissão. Viviane sugeriu uma reestruturação dos eixos para consolidar as discussões sobre violência em um único eixo, evitando redundâncias e garantindo que o tema central de cada eixo se refletisse nos subeixos, propondo também uma numeração clara. Terezinha sugeriu alterações no eixo I, propondo "fortalecimento" além de "organização" das redes de serviços e a inclusão da "garantia da autonomia das mulheres". Após ampla defesa e discussão, chegou-se a um consenso de incluir um subeixo sobre a promoção da autonomia e emancipação das vítimas de violência, acolhendo uma proposta de Viviane. Carol informou que ajustaria a numeração dos subeixos. Foi acordado que o eixo III não apresentava necessidade de alterações. Terezinha abriu a discussão sobre a proposta de realizar a conferência de forma híbrida, visando ampliar a participação, em contraposição à proposta de mantê-la apenas presencial. Margot defendeu a modalidade híbrida para facilitar a participação de pessoas de locais distantes e com dificuldades de locomoção. Viviane expressou sua preferência pela conferência totalmente presencial, valorizando a integração e o contato direto entre as participantes, apesar de reconhecer o objetivo de ampliar a representatividade. Patrícia Zimmermann questionou detalhes da participação na modalidade híbrida, como votação e necessidade de suporte tecnológico, além de alertar para a complexidade da organização. Marlete colocou em votação a proposta de que todas as ações da conferência passem a ser definidas por resoluções do CEDIM para agilizar o processo, considerando o curto prazo e a necessidade de dar respostas aos municípios. Luciane pediu esclarecimentos práticos sobre o significado dessa mudança. Marlete explicou que as resoluções seriam atos do CEDIM, permitindo a publicação e o encaminhamento de decisões de forma mais rápida, sem a necessidade de aprovação da Secretaria de Assistência Social e Trabalho (SAS) para questões de organização e informação. Patrícia Zimmermann manifestou dúvidas sobre a autonomia do CEDIM em tomar decisões sem consultar a SAS, especialmente em relação a possíveis implicações orçamentárias e financeiras. Fabiana também expressou preocupação, lembrando da portaria conjunta que convocou a conferência e da necessidade de considerar a SAS nas decisões, principalmente em questões orçamentárias e de infraestrutura. Viviane concordou que o CEDIM não pode deliberar sobre questões orçamentárias sem alinhamento com a SAS. Marlete esclareceu que a proposta de resoluções visava agilizar o fluxo de informações e as orientações aos municípios, não envolvendo questões orçamentárias, que já teriam sido definidas em conjunto com a SAS. Ela reforçou a importância de o CEDIM assumir seu papel na organização da conferência, conforme previsto na legislação, e agradeceu a participação de ex-conselheiras pelo apoio técnico e conhecimento. Marlete retirou a proposta de votação sobre as resoluções, reafirmando que o trabalho seguiria por meio de resoluções do CEDIM, como já era de costume para questões de organização. Patrícia Zimmermann questionou a forma de participação na conferência, incluindo se seria apenas para assistir ou também para votar e concorrer a vagas. Luciana Cascaes concordou com a possibilidade de reunião híbrida para ampliar a participação, mas ressaltou a importância de incluir quem não puder comparecer presencialmente. Luciane informou que a comissão pensou na possibilidade híbrida, mas a SAS precisava ser consultada sobre a estrutura e os custos envolvidos. Luciane mencionou que a gestão já deu uma resposta negativa quanto a uma nova licitação para o formato híbrido. Carol informou que a SAS respondeu que o processo licitatório para a conferência presencial já está em andamento e que a conferência híbrida implicaria em nova contratação e não seria possível alterar o termo de referência, mas acolheram a sugestão para próximas edições. Terezinha mencionou a proposta das conselheiras da Sociedade Civil de ampliar a participação com mais 311 conselheiras de forma virtual. Terezinha colocou à disposição plataformas de movimentos sociais gratuitamente e sugeriu a organização com duas pessoas por sala virtual, com normativas a serem aprovadas pelo conselho. Terezinha ainda argumentou 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ue a tecnologia para votação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online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é acessível e que o conselho já realiza reuniões virtuais, não vendo a questão tecnológica como um problema. Terezinha sugeriu que as próprias conselheiras se organizassem para acompanhar as salas virtuais, evitando custos adicionais e destacou que o formato híbrido garantiria a participação de mulheres em situação de prisão e de municípios distantes. Terezinha pediu que a proposta fosse lida para avaliação imparcial, visando uma conferência híbrida exemplar. Carol questionou a respeito da inclusão das vagas do CEPIn e do CEPA no quadro proposto. Viviane questionou se o total de vagas já incluía presenciais 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híbridas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se o número de presenciais estava claro. Carol apresentou o detalhamento do nº de vagas por município e população. Fabiana apontou a necessidade de prever a escolha de delegadas virtuais e presenciais e de orientar os municípios. Marlete apoiou a proposta de viabilizar o aumento de vagas virtuais sem onerar o orçamento, buscando parcerias externas e apoio técnico de outras secretarias. Marlete mencionou experiências de votação online em sindicatos e a possibilidade de envolver técnicos de diversas áreas e reforçou que o objetivo é beneficiar a participação das mulheres e que outras formas de resolver a questão das vagas seriam buscadas. Marlete sugeriu mapear técnicos colaboradores e organizar salas virtuais para contemplar mais participantes.Viviane expressou satisfação com a possibilidade de apoio da sociedade civil para a tecnologia, já que a Secretaria de Educação não possui sistema de votação. Viviane ainda compartilhou experiências negativas com participações virtuais limitadas e questionou o número de salas necessárias para o formato híbrido. Ela também levantou questões sobre como o virtual seria integrado ao presencial em relação às salas e equipamentos necessários. Carol informou que cinco salas foram previstas no processo para os eixos temáticos. Fabiana apresentou uma proposta com 370 delegadas, priorizando a sociedade civil em municípios menores e distribuindo vagas conforme a população e representações específicas. Luciane complementou que a proposta visava manter-se próxima ao número de 350 participantes presenciais e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propôs que, mesmo com a proposta inicial presencial, fosse definida a questão do formato híbrido e da plataforma, com a sociedade civil liderando a parceria. Terezinha questionou a ausência das 44 conselheiras na proposta apresentada. Patrícia Zimmermann manifestou apoio à inclusão, mas ressaltou a dificuldade em disponibilizar técnicos da Polícia Civil devido a demandas internas e sugeriu cautela com a validação da participação virtual, propondo o uso de câmeras abertas. Ela também defendeu a priorização das inscrições presenciais e a abertura para o virtual após o esgotamento das vagas presenciais, com exceção das mulheres no cárcere, enfatizando a importância da qualidade e fidelidade da participação. Cleia compartilhou sua experiência na organização de conferências virtuais durante a pandemia e se colocou à disposição para auxiliar no planejamento do formato híbrido. Cleia mencionou a necessidade de organizar o virtual com brevidade, incluindo um termo de consentimento para participantes virtuais e informou que a UDESC pode disponibilizar a plataforma e apoio técnico, mas não de forma totalmente gratuita, e apontou limitações técnicas para um grande número de participantes virtuais. Cleia enfatizou a importância do planejamento colaborativo. Patrícia Zimmermann reiterou a indisponibilidade de técnicos da Polícia Civil para a conferência virtual e a necessidade de definir quem e como essa parte tecnológica seria assumida e reconheceu o potencial de avanço com a inclusão virtual. Carol colocou em votação o formato da conferência. A votação resultou em 10 votos para o formato híbrido e 9 votos para o presencial. Votaram a favor da conferência totalmente presencial as conselheiras: Luciane (SEA); Clarissa (SED); Patrícia (SSP); Gisella (SAR); Fabiana (SAS); Maria Augusta (SES); Larissa (SEPLAN); Ana Lúcia Michels (SICOS) e Carolina Bunn (PGE). Votaram a favor da conferência no formato híbrido as conselheiras: Marlete (Marcha); Luciana Cascaes (Instituto Movimento Jovem de Araquari); Ivanete (UNICAFES); Carolina Bergmann (IEG/UFSC); Margot (Rede Feminista); Leslei (FETAESC); Carolina de Matos (CUT); Cleia (UDESC); Joseane (CRP) e Juci (Instituto Gente de Direitos). Ficou decidido que o texto seria votado com a reformulação do quadro de vagas, mantendo as 350 vagas presenciais acordadas com a secretaria e definindo as vagas virtuais. Viviane sugeriu adotar uma divisão de municípios em três faixas para facilitar a localização e também propôs a revisão das vagas para quilombolas e mulheres de comunidades tradicionais de matriz africana, sugerindo vagas separadas e buscando o coletivo de mulheres quilombolas diretamente. Fabiana reforçou a importância de compor as outras comissões para a organização da conferência e definição do número de propostas a serem encaminhadas pelos municípios, por exemplo. Marlete agradeceu e ressaltou o trabalho a seguir, mencionando a construção da primeira resolução e convidando todas a participarem dos grupos de trabalho. Luciane expressou satisfação com o diálogo e o apoio da UDESC, esclarecendo que precisa ficar claro que a plataforma seria disponibilizada gratuitamente. Marlete expressou seu desejo de formar grupos de trabalho ou comissões para detalhar os setores da conferência, convidando as conselheiras a participar ativamente. Ela enfatizou a importância da participação de conselheiras de diferentes áreas governamentais e daquelas com experiência em conferências anteriores. Marlete também mencionou a necessidade de divulgar informações e a resolução para a conferência e questionou sobre o andamento da licitação para o local da conferência, mencionando que muitas pessoas estão perguntando sobre isso e a possibilidade de ser em Florianópolis. Carol informou que, segundo o setor de eventos da SAS, a previsão para o pregão é final de julho e que a conferência será na grande Florianópolis, embora o local exato ainda não esteja definido. Carol e Viviane discutiram a necessidade de a conferência ser híbrida desde o início. Foi sugerido pelo grupo um total de 661 participantes, sendo 350 presenciais e 311 virtuais. Viviane levantou a preocupação sobre o cálculo do número de vagas virtuais em relação ao quantitativo de municípios. Marlete assegurou que o número já foi calculado considerando o número de habitantes e o porte dos municípios. Marlete Oliveira questionou Patrícia Zimmermann sobre o número de casas de detenção femininas no estado para mapear as vagas virtuais para mulheres encarceradas e Patrícia respondeu que a área de presídios é com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SEJURI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(Secretaria de Estado de Justiça e Reintegração Social) e listou cinco locais com unidades femininas, concentradas na região litorânea. Ficou definido que as vagas para mulheres encarceradas seriam todas virtuais. Patrícia ainda expressou sua preocupação com a participação de pessoas externas ao conselho nas plenárias, relatando constrangimentos e embates passados. Ela defendeu que as plenárias e manifestações deveriam ser exclusivas das conselheiras eleitas e indicadas para garantir um ambiente de trabalho respeitoso e focado na construção de políticas públicas. Marlete pediu desculpas por qualquer desrespeito sentido e informou que levará a questão para a decisão das conselheiras, visto que a legislação atual não proíbe a participação externa. Viviane destacou a importância da equidade na representatividade das vagas, mencionando a necessidade de considerar vagas para indígenas, quilombolas, pessoas com deficiência e idosas. Ela sugeriu garantir essas representatividades no presencial, com a possibilidade de ampliar as vagas no virtual para compensar. Patrícia Zimmermann sugeriu buscar apoio da área de TI da Universidade Federal para a construção da plataforma virtual da conferência, considerando a universidade como uma referência em tecnologia.Viviane sugeriu a criação de boletins informativos, além da resolução, para orientar os municípios sobre prazos, eixos temáticos e outros aspectos da conferência, facilitando o entendimento e respondendo às dúvidas de forma mais direta. Marlete considerou que a pauta do dia foi vencida e que os informativos para os municípios são uma prioridade. Ela reforçou a necessidade de a comissão de comunicação trabalhar na divulgação e orientação, e que a próxima etapa será de trabalho e divulgação, após a superação da burocracia inicial. Marlete enfatizou a importância de ocupar todas as 350 vagas e agradeceu a paciência e o respeito durante a reunião.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. Informes Gerais.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uci solicitou à Carol a lista atualizada das conferências municipais para informar os municípios que aderiram recentemente e Carol se comprometeu a disponibilizar a lista na comissão e a adicionar os novos municípios ao grupo de comunicação.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Encerramento.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Nada mais havendo a tratar, deu-se encerrada a 05ª Reunião Plenária Extraordinária do CEDIM/SC - Ano 2025. Eu, Carolina Freitas, Secretária Executiva, lavrei a presente ata. Link para acessar a gravação da Plenária: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both"/>
        <w:rPr/>
      </w:pPr>
      <w:bookmarkStart w:colFirst="0" w:colLast="0" w:name="_heading=h.14qxnhjo7j5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sz w:val="20"/>
          <w:szCs w:val="20"/>
        </w:rPr>
      </w:pPr>
      <w:bookmarkStart w:colFirst="0" w:colLast="0" w:name="_heading=h.jusis7umc4qy" w:id="2"/>
      <w:bookmarkEnd w:id="2"/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https://drive.google.com/file/d/1zN7DBB3x4bitEFhtlfCfUUtFOg3vQ9w0/view?usp=drive_link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both"/>
        <w:rPr>
          <w:sz w:val="20"/>
          <w:szCs w:val="20"/>
        </w:rPr>
      </w:pPr>
      <w:bookmarkStart w:colFirst="0" w:colLast="0" w:name="_heading=h.7636bm8o1qyk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both"/>
        <w:rPr/>
      </w:pPr>
      <w:bookmarkStart w:colFirst="0" w:colLast="0" w:name="_heading=h.mg8od7vlh66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hanging="2"/>
        <w:jc w:val="both"/>
        <w:rPr/>
      </w:pPr>
      <w:bookmarkStart w:colFirst="0" w:colLast="0" w:name="_heading=h.6devvkpx8mr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hanging="2"/>
        <w:jc w:val="both"/>
        <w:rPr/>
      </w:pPr>
      <w:bookmarkStart w:colFirst="0" w:colLast="0" w:name="_heading=h.jzrcmkx941b0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jc w:val="both"/>
        <w:rPr/>
      </w:pPr>
      <w:bookmarkStart w:colFirst="0" w:colLast="0" w:name="_heading=h.9nuz3ya17ez9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hanging="2"/>
        <w:jc w:val="both"/>
        <w:rPr/>
      </w:pPr>
      <w:bookmarkStart w:colFirst="0" w:colLast="0" w:name="_heading=h.p48dmyczgl8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/>
      </w:pPr>
      <w:bookmarkStart w:colFirst="0" w:colLast="0" w:name="_heading=h.8e84en9v37rc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/>
      </w:pPr>
      <w:bookmarkStart w:colFirst="0" w:colLast="0" w:name="_heading=h.4hcgxgn5zi29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/>
      </w:pPr>
      <w:bookmarkStart w:colFirst="0" w:colLast="0" w:name="_heading=h.gmje097wrv6b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line="360" w:lineRule="auto"/>
        <w:ind w:firstLine="0"/>
        <w:jc w:val="both"/>
        <w:rPr>
          <w:rFonts w:ascii="Roboto" w:cs="Roboto" w:eastAsia="Roboto" w:hAnsi="Roboto"/>
          <w:color w:val="363636"/>
        </w:rPr>
      </w:pPr>
      <w:bookmarkStart w:colFirst="0" w:colLast="0" w:name="_heading=h.tfkik36r78ic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jc w:val="both"/>
        <w:rPr/>
      </w:pPr>
      <w:bookmarkStart w:colFirst="0" w:colLast="0" w:name="_heading=h.qcewfx84s63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both"/>
        <w:rPr/>
      </w:pPr>
      <w:bookmarkStart w:colFirst="0" w:colLast="0" w:name="_heading=h.rdxopu4bh7jm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both"/>
        <w:rPr/>
      </w:pPr>
      <w:bookmarkStart w:colFirst="0" w:colLast="0" w:name="_heading=h.1fhab67uk9p2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0" w:hanging="2"/>
        <w:jc w:val="both"/>
        <w:rPr/>
      </w:pPr>
      <w:bookmarkStart w:colFirst="0" w:colLast="0" w:name="_heading=h.u9pisyd2i04z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0" w:hanging="2"/>
        <w:jc w:val="both"/>
        <w:rPr/>
      </w:pPr>
      <w:bookmarkStart w:colFirst="0" w:colLast="0" w:name="_heading=h.9pvc7hoz8otx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hanging="2"/>
        <w:jc w:val="both"/>
        <w:rPr/>
      </w:pPr>
      <w:bookmarkStart w:colFirst="0" w:colLast="0" w:name="_heading=h.5ra5mquw60i0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both"/>
        <w:rPr/>
      </w:pPr>
      <w:bookmarkStart w:colFirst="0" w:colLast="0" w:name="_heading=h.hpmib34i0erx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hanging="2"/>
        <w:jc w:val="both"/>
        <w:rPr>
          <w:rFonts w:ascii="Arial" w:cs="Arial" w:eastAsia="Arial" w:hAnsi="Arial"/>
          <w:sz w:val="20"/>
          <w:szCs w:val="20"/>
          <w:u w:val="single"/>
        </w:rPr>
      </w:pPr>
      <w:bookmarkStart w:colFirst="0" w:colLast="0" w:name="_heading=h.af5wnnshq5mq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hanging="2"/>
        <w:jc w:val="both"/>
        <w:rPr>
          <w:rFonts w:ascii="Arial" w:cs="Arial" w:eastAsia="Arial" w:hAnsi="Arial"/>
          <w:sz w:val="20"/>
          <w:szCs w:val="20"/>
          <w:u w:val="single"/>
        </w:rPr>
      </w:pPr>
      <w:bookmarkStart w:colFirst="0" w:colLast="0" w:name="_heading=h.rzw8dgo9q6bu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0" w:hanging="2"/>
        <w:jc w:val="both"/>
        <w:rPr>
          <w:rFonts w:ascii="Arial" w:cs="Arial" w:eastAsia="Arial" w:hAnsi="Arial"/>
          <w:sz w:val="20"/>
          <w:szCs w:val="20"/>
          <w:u w:val="single"/>
        </w:rPr>
      </w:pPr>
      <w:bookmarkStart w:colFirst="0" w:colLast="0" w:name="_heading=h.o6rw6x7jssva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hanging="2"/>
        <w:jc w:val="both"/>
        <w:rPr>
          <w:rFonts w:ascii="Arial" w:cs="Arial" w:eastAsia="Arial" w:hAnsi="Arial"/>
          <w:sz w:val="20"/>
          <w:szCs w:val="20"/>
          <w:u w:val="single"/>
        </w:rPr>
      </w:pPr>
      <w:bookmarkStart w:colFirst="0" w:colLast="0" w:name="_heading=h.cuveyrhocq0f" w:id="23"/>
      <w:bookmarkEnd w:id="23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70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Arial" w:cs="Arial" w:eastAsia="Arial" w:hAnsi="Arial"/>
        <w:color w:val="ff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8873.0" w:type="dxa"/>
      <w:jc w:val="center"/>
      <w:tblLayout w:type="fixed"/>
      <w:tblLook w:val="0000"/>
    </w:tblPr>
    <w:tblGrid>
      <w:gridCol w:w="1891"/>
      <w:gridCol w:w="6982"/>
      <w:tblGridChange w:id="0">
        <w:tblGrid>
          <w:gridCol w:w="1891"/>
          <w:gridCol w:w="6982"/>
        </w:tblGrid>
      </w:tblGridChange>
    </w:tblGrid>
    <w:tr>
      <w:trPr>
        <w:cantSplit w:val="0"/>
        <w:trHeight w:val="887" w:hRule="atLeast"/>
        <w:tblHeader w:val="0"/>
      </w:trPr>
      <w:tc>
        <w:tcPr/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942975" cy="856615"/>
                <wp:effectExtent b="0" l="0" r="0" t="0"/>
                <wp:docPr descr="logo+cedimsc" id="1064" name="image1.png"/>
                <a:graphic>
                  <a:graphicData uri="http://schemas.openxmlformats.org/drawingml/2006/picture">
                    <pic:pic>
                      <pic:nvPicPr>
                        <pic:cNvPr descr="logo+cedimsc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8566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ff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ff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8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800080"/>
              <w:sz w:val="20"/>
              <w:szCs w:val="20"/>
              <w:rtl w:val="0"/>
            </w:rPr>
            <w:t xml:space="preserve">CONSELHO ESTADUAL DOS DIREITOS DA MULHER - CEDIM/SC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8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800080"/>
              <w:sz w:val="20"/>
              <w:szCs w:val="20"/>
              <w:rtl w:val="0"/>
            </w:rPr>
            <w:t xml:space="preserve">Lei Estadual nº 16.945 de 08 de junho de 2016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Arial" w:cs="Arial" w:eastAsia="Arial" w:hAnsi="Arial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LO-normal"/>
    <w:next w:val="Normal"/>
    <w:pPr>
      <w:keepNext w:val="1"/>
      <w:suppressAutoHyphens w:val="0"/>
      <w:ind w:right="2358" w:firstLine="0"/>
    </w:pPr>
    <w:rPr>
      <w:rFonts w:ascii="Times New Roman" w:eastAsia="Times New Roman" w:hAnsi="Times New Roman"/>
      <w:b w:val="1"/>
      <w:position w:val="0"/>
      <w:lang w:bidi="ar-SA"/>
    </w:rPr>
  </w:style>
  <w:style w:type="paragraph" w:styleId="Ttulo2">
    <w:name w:val="heading 2"/>
    <w:basedOn w:val="LO-normal"/>
    <w:next w:val="Normal"/>
    <w:pPr>
      <w:keepNext w:val="1"/>
      <w:keepLines w:val="1"/>
      <w:suppressAutoHyphens w:val="0"/>
      <w:spacing w:before="200"/>
      <w:outlineLvl w:val="1"/>
    </w:pPr>
    <w:rPr>
      <w:rFonts w:ascii="Cambria" w:cs="Times New Roman" w:eastAsia="Times New Roman" w:hAnsi="Cambria"/>
      <w:b w:val="1"/>
      <w:bCs w:val="1"/>
      <w:color w:val="4f81bd"/>
      <w:position w:val="0"/>
      <w:sz w:val="26"/>
      <w:szCs w:val="26"/>
      <w:lang w:bidi="ar-SA"/>
    </w:rPr>
  </w:style>
  <w:style w:type="paragraph" w:styleId="Ttulo3">
    <w:name w:val="heading 3"/>
    <w:basedOn w:val="LO-normal"/>
    <w:next w:val="Normal"/>
    <w:pPr>
      <w:keepNext w:val="1"/>
      <w:suppressAutoHyphens w:val="0"/>
      <w:spacing w:after="60" w:before="240"/>
      <w:outlineLvl w:val="2"/>
    </w:pPr>
    <w:rPr>
      <w:rFonts w:ascii="Cambria" w:cs="Times New Roman" w:eastAsia="Times New Roman" w:hAnsi="Cambria"/>
      <w:b w:val="1"/>
      <w:bCs w:val="1"/>
      <w:position w:val="0"/>
      <w:sz w:val="26"/>
      <w:szCs w:val="26"/>
      <w:lang w:bidi="ar-SA"/>
    </w:rPr>
  </w:style>
  <w:style w:type="paragraph" w:styleId="Ttulo4">
    <w:name w:val="heading 4"/>
    <w:basedOn w:val="LO-normal"/>
    <w:next w:val="Normal"/>
    <w:pPr>
      <w:keepNext w:val="1"/>
      <w:keepLines w:val="1"/>
      <w:spacing w:after="40" w:before="240" w:line="240" w:lineRule="auto"/>
      <w:outlineLvl w:val="3"/>
    </w:pPr>
    <w:rPr>
      <w:b w:val="1"/>
    </w:rPr>
  </w:style>
  <w:style w:type="paragraph" w:styleId="Ttulo5">
    <w:name w:val="heading 5"/>
    <w:basedOn w:val="LO-normal"/>
    <w:next w:val="Normal"/>
    <w:pPr>
      <w:keepNext w:val="1"/>
      <w:keepLines w:val="1"/>
      <w:spacing w:after="40" w:before="220" w:line="240" w:lineRule="auto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Normal"/>
    <w:pPr>
      <w:keepNext w:val="1"/>
      <w:keepLines w:val="1"/>
      <w:spacing w:after="40" w:before="200" w:line="240" w:lineRule="auto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LO-normal"/>
    <w:next w:val="Corpodetexto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RodapChar" w:customStyle="1">
    <w:name w:val="Rodapé Char"/>
    <w:rPr>
      <w:rFonts w:ascii="Times New Roman" w:cs="Times New Roman" w:eastAsia="Times New Roman" w:hAnsi="Times New Roman"/>
      <w:w w:val="100"/>
      <w:position w:val="0"/>
      <w:sz w:val="24"/>
      <w:szCs w:val="24"/>
      <w:effect w:val="none"/>
      <w:vertAlign w:val="baseline"/>
      <w:cs w:val="0"/>
      <w:em w:val="none"/>
      <w:lang w:eastAsia="pt-BR"/>
    </w:rPr>
  </w:style>
  <w:style w:type="character" w:styleId="Nmerodelinha">
    <w:name w:val="line number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eastAsia="Times New Roman" w:hAnsi="Tahoma"/>
      <w:w w:val="100"/>
      <w:position w:val="0"/>
      <w:sz w:val="16"/>
      <w:szCs w:val="16"/>
      <w:effect w:val="none"/>
      <w:vertAlign w:val="baseline"/>
      <w:cs w:val="0"/>
      <w:em w:val="none"/>
      <w:lang w:eastAsia="pt-BR"/>
    </w:rPr>
  </w:style>
  <w:style w:type="character" w:styleId="Forte">
    <w:name w:val="Strong"/>
    <w:rPr>
      <w:b w:val="1"/>
      <w:bCs w:val="1"/>
      <w:w w:val="100"/>
      <w:position w:val="0"/>
      <w:sz w:val="24"/>
      <w:effect w:val="none"/>
      <w:vertAlign w:val="baseline"/>
      <w:cs w:val="0"/>
      <w:em w:val="none"/>
    </w:rPr>
  </w:style>
  <w:style w:type="character" w:styleId="RecuodecorpodetextoChar" w:customStyle="1">
    <w:name w:val="Recuo de corpo de texto Char"/>
    <w:rPr>
      <w:rFonts w:ascii="Times New Roman" w:cs="Times New Roman" w:eastAsia="Times New Roman" w:hAnsi="Times New Roman"/>
      <w:w w:val="100"/>
      <w:position w:val="0"/>
      <w:sz w:val="24"/>
      <w:szCs w:val="24"/>
      <w:effect w:val="none"/>
      <w:vertAlign w:val="baseline"/>
      <w:cs w:val="0"/>
      <w:em w:val="none"/>
      <w:lang w:eastAsia="pt-BR"/>
    </w:rPr>
  </w:style>
  <w:style w:type="character" w:styleId="CorpodetextoChar" w:customStyle="1">
    <w:name w:val="Corpo de texto Char"/>
    <w:rPr>
      <w:rFonts w:ascii="Calibri" w:cs="Times New Roman" w:eastAsia="Times New Roman" w:hAnsi="Calibri"/>
      <w:w w:val="100"/>
      <w:position w:val="0"/>
      <w:sz w:val="24"/>
      <w:szCs w:val="24"/>
      <w:effect w:val="none"/>
      <w:vertAlign w:val="baseline"/>
      <w:cs w:val="0"/>
      <w:em w:val="none"/>
      <w:lang w:eastAsia="pt-BR"/>
    </w:rPr>
  </w:style>
  <w:style w:type="character" w:styleId="CabealhoChar" w:customStyle="1">
    <w:name w:val="Cabeçalho Char"/>
    <w:rPr>
      <w:rFonts w:ascii="Calibri" w:cs="Times New Roman" w:eastAsia="Times New Roman" w:hAnsi="Calibri"/>
      <w:w w:val="100"/>
      <w:position w:val="0"/>
      <w:sz w:val="24"/>
      <w:szCs w:val="24"/>
      <w:effect w:val="none"/>
      <w:vertAlign w:val="baseline"/>
      <w:cs w:val="0"/>
      <w:em w:val="none"/>
      <w:lang w:eastAsia="pt-BR"/>
    </w:rPr>
  </w:style>
  <w:style w:type="character" w:styleId="st1" w:customStyle="1">
    <w:name w:val="st1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LinkdaInternet" w:customStyle="1">
    <w:name w:val="Link da Internet"/>
    <w:rPr>
      <w:color w:val="0000ff"/>
      <w:w w:val="100"/>
      <w:position w:val="0"/>
      <w:sz w:val="24"/>
      <w:u w:val="single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rFonts w:ascii="Times New Roman" w:cs="Times New Roman" w:eastAsia="Times New Roman" w:hAnsi="Times New Roman"/>
      <w:b w:val="1"/>
      <w:w w:val="100"/>
      <w:position w:val="0"/>
      <w:sz w:val="24"/>
      <w:szCs w:val="24"/>
      <w:effect w:val="none"/>
      <w:vertAlign w:val="baseline"/>
      <w:cs w:val="0"/>
      <w:em w:val="none"/>
      <w:lang w:eastAsia="pt-BR"/>
    </w:rPr>
  </w:style>
  <w:style w:type="character" w:styleId="Textodocorpo" w:customStyle="1">
    <w:name w:val="Texto do corpo"/>
    <w:rPr>
      <w:rFonts w:ascii="Times New Roman" w:cs="Times New Roman" w:hAnsi="Times New Roman"/>
      <w:w w:val="100"/>
      <w:position w:val="0"/>
      <w:sz w:val="20"/>
      <w:szCs w:val="20"/>
      <w:effect w:val="none"/>
      <w:shd w:color="auto" w:fill="ffffff" w:val="clear"/>
      <w:vertAlign w:val="baseline"/>
      <w:cs w:val="0"/>
      <w:em w:val="none"/>
    </w:rPr>
  </w:style>
  <w:style w:type="character" w:styleId="Textodocorpo3" w:customStyle="1">
    <w:name w:val="Texto do corpo (3)_"/>
    <w:rPr>
      <w:rFonts w:ascii="Times New Roman" w:cs="Times New Roman" w:hAnsi="Times New Roman"/>
      <w:w w:val="100"/>
      <w:position w:val="0"/>
      <w:sz w:val="19"/>
      <w:szCs w:val="19"/>
      <w:effect w:val="none"/>
      <w:shd w:color="auto" w:fill="ffffff" w:val="clear"/>
      <w:vertAlign w:val="baseline"/>
      <w:cs w:val="0"/>
      <w:em w:val="none"/>
    </w:rPr>
  </w:style>
  <w:style w:type="character" w:styleId="apple-converted-space" w:customStyle="1">
    <w:name w:val="apple-converted-space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country-name" w:customStyle="1">
    <w:name w:val="country-name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nfase">
    <w:name w:val="Emphasis"/>
    <w:basedOn w:val="Fontepargpadro"/>
    <w:rPr>
      <w:i w:val="1"/>
      <w:iCs w:val="1"/>
      <w:w w:val="100"/>
      <w:position w:val="0"/>
      <w:sz w:val="24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0"/>
      <w:sz w:val="16"/>
      <w:szCs w:val="16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AssuntodocomentrioChar" w:customStyle="1">
    <w:name w:val="Assunto do comentário Char"/>
    <w:basedOn w:val="TextodecomentrioChar"/>
    <w:rPr>
      <w:b w:val="1"/>
      <w:bCs w:val="1"/>
      <w:w w:val="100"/>
      <w:position w:val="0"/>
      <w:sz w:val="24"/>
      <w:effect w:val="none"/>
      <w:vertAlign w:val="baseline"/>
      <w:cs w:val="0"/>
      <w:em w:val="none"/>
    </w:rPr>
  </w:style>
  <w:style w:type="character" w:styleId="Ttulo2Char" w:customStyle="1">
    <w:name w:val="Título 2 Char"/>
    <w:basedOn w:val="Fontepargpadro"/>
    <w:rPr>
      <w:rFonts w:ascii="Cambria" w:cs="Times New Roman" w:eastAsia="Times New Roman" w:hAnsi="Cambria"/>
      <w:b w:val="1"/>
      <w:bCs w:val="1"/>
      <w:color w:val="4f81bd"/>
      <w:w w:val="100"/>
      <w:position w:val="0"/>
      <w:sz w:val="26"/>
      <w:szCs w:val="26"/>
      <w:effect w:val="none"/>
      <w:vertAlign w:val="baseline"/>
      <w:cs w:val="0"/>
      <w:em w:val="none"/>
    </w:rPr>
  </w:style>
  <w:style w:type="character" w:styleId="fontblack" w:customStyle="1">
    <w:name w:val="fontblack"/>
    <w:basedOn w:val="Fontepargpadro"/>
    <w:rPr>
      <w:w w:val="100"/>
      <w:position w:val="0"/>
      <w:sz w:val="24"/>
      <w:effect w:val="none"/>
      <w:vertAlign w:val="baseline"/>
      <w:cs w:val="0"/>
      <w:em w:val="none"/>
    </w:rPr>
  </w:style>
  <w:style w:type="character" w:styleId="Ttulo3Char" w:customStyle="1">
    <w:name w:val="Título 3 Char"/>
    <w:basedOn w:val="Fontepargpadro"/>
    <w:rPr>
      <w:rFonts w:ascii="Cambria" w:cs="Times New Roman" w:eastAsia="Times New Roman" w:hAnsi="Cambria"/>
      <w:b w:val="1"/>
      <w:bCs w:val="1"/>
      <w:w w:val="100"/>
      <w:position w:val="0"/>
      <w:sz w:val="26"/>
      <w:szCs w:val="26"/>
      <w:effect w:val="none"/>
      <w:vertAlign w:val="baseline"/>
      <w:cs w:val="0"/>
      <w:em w:val="none"/>
    </w:rPr>
  </w:style>
  <w:style w:type="character" w:styleId="Numeraodelinhas" w:customStyle="1">
    <w:name w:val="Numeração de linhas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LO-normal"/>
    <w:pPr>
      <w:suppressAutoHyphens w:val="0"/>
      <w:spacing w:after="120"/>
    </w:pPr>
    <w:rPr>
      <w:position w:val="0"/>
      <w:lang w:bidi="ar-SA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uppressAutoHyphens w:val="0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  <w:suppressAutoHyphens w:val="0"/>
    </w:pPr>
  </w:style>
  <w:style w:type="paragraph" w:styleId="LO-normal" w:customStyle="1">
    <w:name w:val="LO-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bidi="hi-IN" w:eastAsia="zh-CN"/>
    </w:rPr>
  </w:style>
  <w:style w:type="paragraph" w:styleId="Rodap">
    <w:name w:val="footer"/>
    <w:basedOn w:val="Normal"/>
    <w:qFormat w:val="1"/>
    <w:pPr>
      <w:tabs>
        <w:tab w:val="center" w:pos="4252"/>
        <w:tab w:val="right" w:pos="8504"/>
      </w:tabs>
      <w:suppressAutoHyphens w:val="0"/>
      <w:spacing w:line="240" w:lineRule="auto"/>
    </w:pPr>
  </w:style>
  <w:style w:type="paragraph" w:styleId="PargrafodaLista1" w:customStyle="1">
    <w:name w:val="Parágrafo da Lista1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Default" w:customStyle="1">
    <w:name w:val="Default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</w:rPr>
  </w:style>
  <w:style w:type="paragraph" w:styleId="Textodebalo">
    <w:name w:val="Balloon Text"/>
    <w:basedOn w:val="LO-normal"/>
    <w:pPr>
      <w:suppressAutoHyphens w:val="0"/>
    </w:pPr>
    <w:rPr>
      <w:rFonts w:ascii="Tahoma" w:eastAsia="Times New Roman" w:hAnsi="Tahoma"/>
      <w:position w:val="0"/>
      <w:sz w:val="16"/>
      <w:szCs w:val="16"/>
      <w:lang w:bidi="ar-SA"/>
    </w:rPr>
  </w:style>
  <w:style w:type="paragraph" w:styleId="NormalWeb">
    <w:name w:val="Normal (Web)"/>
    <w:basedOn w:val="LO-normal"/>
    <w:pPr>
      <w:suppressAutoHyphens w:val="0"/>
      <w:spacing w:afterAutospacing="1" w:before="200" w:line="360" w:lineRule="auto"/>
      <w:jc w:val="both"/>
    </w:pPr>
    <w:rPr>
      <w:rFonts w:ascii="Times New Roman" w:eastAsia="Times New Roman" w:hAnsi="Times New Roman"/>
      <w:position w:val="0"/>
      <w:lang w:bidi="ar-SA"/>
    </w:rPr>
  </w:style>
  <w:style w:type="paragraph" w:styleId="PargrafodaLista2" w:customStyle="1">
    <w:name w:val="Parágrafo da Lista2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3" w:customStyle="1">
    <w:name w:val="Parágrafo da Lista3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">
    <w:name w:val="List Paragraph"/>
    <w:basedOn w:val="LO-normal"/>
    <w:pPr>
      <w:suppressAutoHyphens w:val="0"/>
      <w:ind w:left="708" w:firstLine="0"/>
    </w:pPr>
    <w:rPr>
      <w:rFonts w:ascii="Times New Roman" w:eastAsia="Times New Roman" w:hAnsi="Times New Roman"/>
      <w:position w:val="0"/>
      <w:lang w:bidi="ar-SA"/>
    </w:rPr>
  </w:style>
  <w:style w:type="paragraph" w:styleId="Recuodecorpodetexto">
    <w:name w:val="Body Text Indent"/>
    <w:basedOn w:val="LO-normal"/>
    <w:pPr>
      <w:suppressAutoHyphens w:val="0"/>
      <w:spacing w:afterAutospacing="1" w:beforeAutospacing="1"/>
    </w:pPr>
    <w:rPr>
      <w:rFonts w:ascii="Times New Roman" w:eastAsia="Times New Roman" w:hAnsi="Times New Roman"/>
      <w:position w:val="0"/>
      <w:lang w:bidi="ar-SA"/>
    </w:rPr>
  </w:style>
  <w:style w:type="paragraph" w:styleId="PargrafodaLista4" w:customStyle="1">
    <w:name w:val="Parágrafo da Lista4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Standard" w:customStyle="1">
    <w:name w:val="Standard"/>
    <w:pPr>
      <w:widowControl w:val="0"/>
      <w:suppressAutoHyphens w:val="1"/>
      <w:spacing w:line="1" w:lineRule="atLeast"/>
      <w:ind w:left="-1" w:leftChars="-1" w:hanging="1" w:hangingChars="1"/>
      <w:textDirection w:val="btLr"/>
      <w:textAlignment w:val="baseline"/>
      <w:outlineLvl w:val="0"/>
    </w:pPr>
    <w:rPr>
      <w:rFonts w:ascii="Times New Roman" w:cs="Tahoma" w:eastAsia="Arial Unicode MS" w:hAnsi="Times New Roman"/>
      <w:kern w:val="2"/>
      <w:position w:val="-1"/>
    </w:rPr>
  </w:style>
  <w:style w:type="paragraph" w:styleId="Cabealho">
    <w:name w:val="header"/>
    <w:basedOn w:val="Normal"/>
    <w:qFormat w:val="1"/>
    <w:pPr>
      <w:tabs>
        <w:tab w:val="center" w:pos="4252"/>
        <w:tab w:val="right" w:pos="8504"/>
      </w:tabs>
      <w:suppressAutoHyphens w:val="0"/>
      <w:spacing w:line="240" w:lineRule="auto"/>
    </w:pPr>
  </w:style>
  <w:style w:type="paragraph" w:styleId="PargrafodaLista5" w:customStyle="1">
    <w:name w:val="Parágrafo da Lista5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A260166" w:customStyle="1">
    <w:name w:val="_A260166"/>
    <w:pPr>
      <w:widowControl w:val="0"/>
      <w:spacing w:line="1" w:lineRule="atLeast"/>
      <w:ind w:left="144" w:right="288" w:leftChars="-1" w:hangingChars="1" w:firstLine="3600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</w:style>
  <w:style w:type="paragraph" w:styleId="PargrafodaLista6" w:customStyle="1">
    <w:name w:val="Parágrafo da Lista6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7" w:customStyle="1">
    <w:name w:val="Parágrafo da Lista7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8" w:customStyle="1">
    <w:name w:val="Parágrafo da Lista8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9" w:customStyle="1">
    <w:name w:val="Parágrafo da Lista9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0" w:customStyle="1">
    <w:name w:val="Parágrafo da Lista10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1" w:customStyle="1">
    <w:name w:val="Parágrafo da Lista11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2" w:customStyle="1">
    <w:name w:val="Parágrafo da Lista12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3" w:customStyle="1">
    <w:name w:val="Parágrafo da Lista13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A262666" w:customStyle="1">
    <w:name w:val="_A262666"/>
    <w:pPr>
      <w:widowControl w:val="0"/>
      <w:spacing w:line="1" w:lineRule="atLeast"/>
      <w:ind w:left="3744" w:right="288" w:leftChars="-1" w:hanging="1" w:hangingChars="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</w:style>
  <w:style w:type="paragraph" w:styleId="PargrafodaLista14" w:customStyle="1">
    <w:name w:val="Parágrafo da Lista14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5" w:customStyle="1">
    <w:name w:val="Parágrafo da Lista15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6" w:customStyle="1">
    <w:name w:val="Parágrafo da Lista16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7" w:customStyle="1">
    <w:name w:val="Parágrafo da Lista17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18" w:customStyle="1">
    <w:name w:val="Parágrafo da Lista18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Textodocorpo30" w:customStyle="1">
    <w:name w:val="Texto do corpo (3)"/>
    <w:basedOn w:val="LO-normal"/>
    <w:pPr>
      <w:widowControl w:val="0"/>
      <w:shd w:color="auto" w:fill="ffffff" w:val="clear"/>
      <w:suppressAutoHyphens w:val="0"/>
      <w:spacing w:after="420" w:line="266" w:lineRule="atLeast"/>
    </w:pPr>
    <w:rPr>
      <w:rFonts w:ascii="Times New Roman" w:hAnsi="Times New Roman"/>
      <w:position w:val="0"/>
      <w:sz w:val="19"/>
      <w:szCs w:val="19"/>
      <w:lang w:bidi="ar-SA"/>
    </w:rPr>
  </w:style>
  <w:style w:type="paragraph" w:styleId="xl63" w:customStyle="1">
    <w:name w:val="xl63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right"/>
    </w:pPr>
    <w:rPr>
      <w:rFonts w:ascii="Times New Roman" w:eastAsia="Times New Roman" w:hAnsi="Times New Roman"/>
      <w:b w:val="1"/>
      <w:bCs w:val="1"/>
      <w:color w:val="000000"/>
      <w:position w:val="0"/>
      <w:lang w:bidi="ar-SA"/>
    </w:rPr>
  </w:style>
  <w:style w:type="paragraph" w:styleId="xl64" w:customStyle="1">
    <w:name w:val="xl64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</w:pPr>
    <w:rPr>
      <w:rFonts w:ascii="Times New Roman" w:eastAsia="Times New Roman" w:hAnsi="Times New Roman"/>
      <w:color w:val="000000"/>
      <w:position w:val="0"/>
      <w:lang w:bidi="ar-SA"/>
    </w:rPr>
  </w:style>
  <w:style w:type="paragraph" w:styleId="xl65" w:customStyle="1">
    <w:name w:val="xl65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</w:pPr>
    <w:rPr>
      <w:rFonts w:ascii="Times New Roman" w:eastAsia="Times New Roman" w:hAnsi="Times New Roman"/>
      <w:position w:val="0"/>
      <w:lang w:bidi="ar-SA"/>
    </w:rPr>
  </w:style>
  <w:style w:type="paragraph" w:styleId="xl66" w:customStyle="1">
    <w:name w:val="xl66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</w:pPr>
    <w:rPr>
      <w:rFonts w:ascii="Times New Roman" w:eastAsia="Times New Roman" w:hAnsi="Times New Roman"/>
      <w:position w:val="0"/>
      <w:sz w:val="20"/>
      <w:szCs w:val="20"/>
      <w:lang w:bidi="ar-SA"/>
    </w:rPr>
  </w:style>
  <w:style w:type="paragraph" w:styleId="xl67" w:customStyle="1">
    <w:name w:val="xl67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ffff" w:val="clear"/>
      <w:suppressAutoHyphens w:val="0"/>
      <w:spacing w:afterAutospacing="1" w:beforeAutospacing="1"/>
    </w:pPr>
    <w:rPr>
      <w:rFonts w:ascii="Times New Roman" w:eastAsia="Times New Roman" w:hAnsi="Times New Roman"/>
      <w:color w:val="000000"/>
      <w:position w:val="0"/>
      <w:lang w:bidi="ar-SA"/>
    </w:rPr>
  </w:style>
  <w:style w:type="paragraph" w:styleId="xl68" w:customStyle="1">
    <w:name w:val="xl68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ffff" w:val="clear"/>
      <w:suppressAutoHyphens w:val="0"/>
      <w:spacing w:afterAutospacing="1" w:beforeAutospacing="1"/>
    </w:pPr>
    <w:rPr>
      <w:rFonts w:ascii="Times New Roman" w:eastAsia="Times New Roman" w:hAnsi="Times New Roman"/>
      <w:b w:val="1"/>
      <w:bCs w:val="1"/>
      <w:position w:val="0"/>
      <w:lang w:bidi="ar-SA"/>
    </w:rPr>
  </w:style>
  <w:style w:type="paragraph" w:styleId="xl69" w:customStyle="1">
    <w:name w:val="xl69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</w:pPr>
    <w:rPr>
      <w:rFonts w:ascii="Times New Roman" w:eastAsia="Times New Roman" w:hAnsi="Times New Roman"/>
      <w:position w:val="0"/>
      <w:lang w:bidi="ar-SA"/>
    </w:rPr>
  </w:style>
  <w:style w:type="paragraph" w:styleId="xl70" w:customStyle="1">
    <w:name w:val="xl70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</w:pPr>
    <w:rPr>
      <w:rFonts w:ascii="Times New Roman" w:eastAsia="Times New Roman" w:hAnsi="Times New Roman"/>
      <w:b w:val="1"/>
      <w:bCs w:val="1"/>
      <w:position w:val="0"/>
      <w:lang w:bidi="ar-SA"/>
    </w:rPr>
  </w:style>
  <w:style w:type="paragraph" w:styleId="xl71" w:customStyle="1">
    <w:name w:val="xl71"/>
    <w:basedOn w:val="LO-normal"/>
    <w:pPr>
      <w:suppressAutoHyphens w:val="0"/>
      <w:spacing w:afterAutospacing="1" w:beforeAutospacing="1"/>
      <w:jc w:val="center"/>
    </w:pPr>
    <w:rPr>
      <w:rFonts w:ascii="Times New Roman" w:eastAsia="Times New Roman" w:hAnsi="Times New Roman"/>
      <w:position w:val="0"/>
      <w:lang w:bidi="ar-SA"/>
    </w:rPr>
  </w:style>
  <w:style w:type="paragraph" w:styleId="xl72" w:customStyle="1">
    <w:name w:val="xl72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  <w:textAlignment w:val="center"/>
    </w:pPr>
    <w:rPr>
      <w:rFonts w:ascii="Times New Roman" w:eastAsia="Times New Roman" w:hAnsi="Times New Roman"/>
      <w:position w:val="0"/>
      <w:sz w:val="20"/>
      <w:szCs w:val="20"/>
      <w:lang w:bidi="ar-SA"/>
    </w:rPr>
  </w:style>
  <w:style w:type="paragraph" w:styleId="xl73" w:customStyle="1">
    <w:name w:val="xl73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  <w:textAlignment w:val="center"/>
    </w:pPr>
    <w:rPr>
      <w:rFonts w:ascii="Times New Roman" w:eastAsia="Times New Roman" w:hAnsi="Times New Roman"/>
      <w:b w:val="1"/>
      <w:bCs w:val="1"/>
      <w:color w:val="000000"/>
      <w:position w:val="0"/>
      <w:lang w:bidi="ar-SA"/>
    </w:rPr>
  </w:style>
  <w:style w:type="paragraph" w:styleId="xl74" w:customStyle="1">
    <w:name w:val="xl74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ffff" w:val="clear"/>
      <w:suppressAutoHyphens w:val="0"/>
      <w:spacing w:afterAutospacing="1" w:beforeAutospacing="1"/>
      <w:jc w:val="center"/>
      <w:textAlignment w:val="center"/>
    </w:pPr>
    <w:rPr>
      <w:rFonts w:ascii="Times New Roman" w:eastAsia="Times New Roman" w:hAnsi="Times New Roman"/>
      <w:b w:val="1"/>
      <w:bCs w:val="1"/>
      <w:color w:val="000000"/>
      <w:position w:val="0"/>
      <w:lang w:bidi="ar-SA"/>
    </w:rPr>
  </w:style>
  <w:style w:type="paragraph" w:styleId="xl75" w:customStyle="1">
    <w:name w:val="xl75"/>
    <w:basedOn w:val="LO-normal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ff" w:val="clear"/>
      <w:suppressAutoHyphens w:val="0"/>
      <w:spacing w:afterAutospacing="1" w:beforeAutospacing="1"/>
      <w:jc w:val="center"/>
      <w:textAlignment w:val="center"/>
    </w:pPr>
    <w:rPr>
      <w:rFonts w:ascii="Times New Roman" w:eastAsia="Times New Roman" w:hAnsi="Times New Roman"/>
      <w:b w:val="1"/>
      <w:bCs w:val="1"/>
      <w:position w:val="0"/>
      <w:lang w:bidi="ar-SA"/>
    </w:rPr>
  </w:style>
  <w:style w:type="paragraph" w:styleId="xl76" w:customStyle="1">
    <w:name w:val="xl76"/>
    <w:basedOn w:val="LO-normal"/>
    <w:pPr>
      <w:suppressAutoHyphens w:val="0"/>
      <w:spacing w:afterAutospacing="1" w:beforeAutospacing="1"/>
      <w:jc w:val="center"/>
      <w:textAlignment w:val="center"/>
    </w:pPr>
    <w:rPr>
      <w:rFonts w:ascii="Times New Roman" w:eastAsia="Times New Roman" w:hAnsi="Times New Roman"/>
      <w:position w:val="0"/>
      <w:lang w:bidi="ar-SA"/>
    </w:rPr>
  </w:style>
  <w:style w:type="paragraph" w:styleId="PargrafodaLista19" w:customStyle="1">
    <w:name w:val="Parágrafo da Lista19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Recuodecorpodetexto22" w:customStyle="1">
    <w:name w:val="Recuo de corpo de texto 22"/>
    <w:basedOn w:val="LO-normal"/>
    <w:pPr>
      <w:ind w:firstLine="708"/>
      <w:jc w:val="both"/>
    </w:pPr>
    <w:rPr>
      <w:rFonts w:ascii="Times New Roman" w:eastAsia="Arial Unicode MS" w:hAnsi="Times New Roman"/>
      <w:bCs w:val="1"/>
      <w:color w:val="ff0000"/>
      <w:position w:val="0"/>
      <w:sz w:val="20"/>
      <w:szCs w:val="20"/>
      <w:lang w:bidi="ar-SA"/>
    </w:rPr>
  </w:style>
  <w:style w:type="paragraph" w:styleId="PargrafodaLista20" w:customStyle="1">
    <w:name w:val="Parágrafo da Lista20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21" w:customStyle="1">
    <w:name w:val="Parágrafo da Lista21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PargrafodaLista22" w:customStyle="1">
    <w:name w:val="Parágrafo da Lista22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SemEspaamento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PargrafodaLista23" w:customStyle="1">
    <w:name w:val="Parágrafo da Lista23"/>
    <w:basedOn w:val="LO-normal"/>
    <w:pPr>
      <w:suppressAutoHyphens w:val="0"/>
      <w:ind w:left="720" w:firstLine="0"/>
      <w:contextualSpacing w:val="1"/>
    </w:pPr>
    <w:rPr>
      <w:rFonts w:ascii="Times New Roman" w:hAnsi="Times New Roman"/>
      <w:position w:val="0"/>
      <w:lang w:bidi="ar-SA"/>
    </w:rPr>
  </w:style>
  <w:style w:type="paragraph" w:styleId="12" w:customStyle="1">
    <w:name w:val="12"/>
    <w:basedOn w:val="LO-normal"/>
    <w:rPr>
      <w:rFonts w:ascii="Times New Roman" w:eastAsia="Times New Roman" w:hAnsi="Times New Roman"/>
      <w:kern w:val="2"/>
      <w:position w:val="0"/>
      <w:sz w:val="28"/>
      <w:szCs w:val="28"/>
      <w:lang w:bidi="ar-SA"/>
    </w:rPr>
  </w:style>
  <w:style w:type="paragraph" w:styleId="Normal1" w:customStyle="1">
    <w:name w:val="Normal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lang w:eastAsia="en-US" w:val="en-US"/>
    </w:rPr>
  </w:style>
  <w:style w:type="paragraph" w:styleId="a100165" w:customStyle="1">
    <w:name w:val="a100165"/>
    <w:basedOn w:val="LO-normal"/>
    <w:pPr>
      <w:suppressAutoHyphens w:val="0"/>
      <w:spacing w:afterAutospacing="1" w:beforeAutospacing="1"/>
    </w:pPr>
    <w:rPr>
      <w:rFonts w:ascii="Times New Roman" w:eastAsia="Times New Roman" w:hAnsi="Times New Roman"/>
      <w:position w:val="0"/>
      <w:lang w:bidi="ar-SA"/>
    </w:rPr>
  </w:style>
  <w:style w:type="paragraph" w:styleId="a151544" w:customStyle="1">
    <w:name w:val="a151544"/>
    <w:basedOn w:val="LO-normal"/>
    <w:pPr>
      <w:suppressAutoHyphens w:val="0"/>
      <w:spacing w:afterAutospacing="1" w:beforeAutospacing="1"/>
    </w:pPr>
    <w:rPr>
      <w:rFonts w:ascii="Times New Roman" w:eastAsia="Times New Roman" w:hAnsi="Times New Roman"/>
      <w:position w:val="0"/>
      <w:lang w:bidi="ar-SA"/>
    </w:rPr>
  </w:style>
  <w:style w:type="paragraph" w:styleId="c010165" w:customStyle="1">
    <w:name w:val="c010165"/>
    <w:basedOn w:val="LO-normal"/>
    <w:pPr>
      <w:suppressAutoHyphens w:val="0"/>
      <w:spacing w:afterAutospacing="1" w:beforeAutospacing="1"/>
    </w:pPr>
    <w:rPr>
      <w:rFonts w:ascii="Times New Roman" w:eastAsia="Times New Roman" w:hAnsi="Times New Roman"/>
      <w:position w:val="0"/>
      <w:lang w:bidi="ar-SA"/>
    </w:rPr>
  </w:style>
  <w:style w:type="paragraph" w:styleId="Textodecomentrio">
    <w:name w:val="annotation text"/>
    <w:basedOn w:val="LO-normal"/>
    <w:pPr>
      <w:suppressAutoHyphens w:val="0"/>
    </w:pPr>
    <w:rPr>
      <w:position w:val="0"/>
      <w:sz w:val="20"/>
      <w:szCs w:val="20"/>
      <w:lang w:bidi="ar-SA"/>
    </w:rPr>
  </w:style>
  <w:style w:type="paragraph" w:styleId="Assuntodocomentrio">
    <w:name w:val="annotation subject"/>
    <w:basedOn w:val="Textodecomentrio"/>
    <w:rPr>
      <w:b w:val="1"/>
      <w:bCs w:val="1"/>
    </w:rPr>
  </w:style>
  <w:style w:type="paragraph" w:styleId="Normal2" w:customStyle="1">
    <w:name w:val="Normal2"/>
    <w:pPr>
      <w:spacing w:line="276" w:lineRule="auto"/>
      <w:ind w:left="-1" w:leftChars="-1" w:hanging="1" w:hangingChars="1"/>
      <w:textDirection w:val="btLr"/>
      <w:textAlignment w:val="top"/>
      <w:outlineLvl w:val="0"/>
    </w:pPr>
    <w:rPr>
      <w:rFonts w:ascii="Arial" w:cs="Arial" w:eastAsia="Arial" w:hAnsi="Arial"/>
      <w:color w:val="000000"/>
      <w:position w:val="-1"/>
      <w:sz w:val="22"/>
      <w:szCs w:val="22"/>
    </w:rPr>
  </w:style>
  <w:style w:type="paragraph" w:styleId="Normal3" w:customStyle="1">
    <w:name w:val="Normal3"/>
    <w:pPr>
      <w:spacing w:line="276" w:lineRule="auto"/>
      <w:ind w:left="-1" w:leftChars="-1" w:hanging="1" w:hangingChars="1"/>
      <w:textDirection w:val="btLr"/>
      <w:textAlignment w:val="top"/>
      <w:outlineLvl w:val="0"/>
    </w:pPr>
    <w:rPr>
      <w:rFonts w:ascii="Arial" w:cs="Arial" w:eastAsia="Arial" w:hAnsi="Arial"/>
      <w:color w:val="000000"/>
      <w:position w:val="-1"/>
      <w:sz w:val="22"/>
      <w:szCs w:val="22"/>
    </w:rPr>
  </w:style>
  <w:style w:type="paragraph" w:styleId="m-3663605730849309357paragrafonumeradonivel1" w:customStyle="1">
    <w:name w:val="m_-3663605730849309357paragrafonumeradonivel1"/>
    <w:basedOn w:val="LO-normal"/>
    <w:pPr>
      <w:suppressAutoHyphens w:val="0"/>
      <w:spacing w:afterAutospacing="1" w:beforeAutospacing="1"/>
    </w:pPr>
    <w:rPr>
      <w:rFonts w:ascii="Times New Roman" w:eastAsia="Times New Roman" w:hAnsi="Times New Roman"/>
      <w:position w:val="0"/>
      <w:lang w:bidi="ar-SA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4" w:customStyle="1">
    <w:name w:val="Table 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next w:val="TableNormal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CabealhoChar1" w:customStyle="1">
    <w:name w:val="Cabeçalh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odapChar1" w:customStyle="1">
    <w:name w:val="Rodapé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a1" w:customStyle="1">
    <w:basedOn w:val="TableNormal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FGEd_P6c_5o" TargetMode="External"/><Relationship Id="rId8" Type="http://schemas.openxmlformats.org/officeDocument/2006/relationships/hyperlink" Target="https://drive.google.com/file/d/1zN7DBB3x4bitEFhtlfCfUUtFOg3vQ9w0/view?usp=driv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TO3qvzGMLZyaw+yVDmSO4GDGA==">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2021-02-27T01:38:00Z</dcterms:created>
  <dc:creator>Roseane</dc:creator>
</cp:coreProperties>
</file>